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A4" w:rsidRDefault="001D63A4" w:rsidP="001D63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32DD625B" wp14:editId="72130F67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1D63A4" w:rsidRDefault="001D63A4" w:rsidP="001D63A4">
      <w:pPr>
        <w:jc w:val="center"/>
        <w:rPr>
          <w:rFonts w:ascii="Times New Roman" w:hAnsi="Times New Roman"/>
          <w:b/>
          <w:sz w:val="16"/>
        </w:rPr>
      </w:pPr>
    </w:p>
    <w:p w:rsidR="001D63A4" w:rsidRDefault="001D63A4" w:rsidP="001D63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1D63A4" w:rsidRDefault="001D63A4" w:rsidP="001D63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1D63A4" w:rsidRDefault="001D63A4" w:rsidP="001D63A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D63A4" w:rsidRDefault="001D63A4" w:rsidP="001D63A4">
      <w:pPr>
        <w:rPr>
          <w:rFonts w:ascii="Times New Roman" w:hAnsi="Times New Roman"/>
          <w:b/>
          <w:sz w:val="28"/>
        </w:rPr>
      </w:pPr>
    </w:p>
    <w:p w:rsidR="001D63A4" w:rsidRDefault="001D63A4" w:rsidP="001D63A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1D63A4" w:rsidRDefault="001D63A4" w:rsidP="001D63A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C478B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1D63A4" w:rsidRDefault="001D63A4" w:rsidP="001D63A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D63A4" w:rsidRDefault="001D63A4" w:rsidP="001D63A4"/>
    <w:p w:rsidR="001D63A4" w:rsidRDefault="001D63A4" w:rsidP="001D63A4"/>
    <w:p w:rsidR="001D63A4" w:rsidRDefault="001D63A4" w:rsidP="001D63A4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1D63A4" w:rsidRDefault="001D63A4" w:rsidP="001D63A4">
      <w:pPr>
        <w:ind w:left="567"/>
        <w:jc w:val="center"/>
        <w:rPr>
          <w:rFonts w:ascii="Times New Roman" w:hAnsi="Times New Roman"/>
          <w:b/>
        </w:rPr>
      </w:pPr>
    </w:p>
    <w:p w:rsidR="001D63A4" w:rsidRDefault="00736741" w:rsidP="001D63A4">
      <w:pPr>
        <w:rPr>
          <w:rFonts w:ascii="Times New Roman" w:hAnsi="Times New Roman"/>
        </w:rPr>
      </w:pPr>
      <w:r>
        <w:rPr>
          <w:rFonts w:ascii="Times New Roman" w:hAnsi="Times New Roman"/>
        </w:rPr>
        <w:t>«23</w:t>
      </w:r>
      <w:r w:rsidR="001D63A4">
        <w:rPr>
          <w:rFonts w:ascii="Times New Roman" w:hAnsi="Times New Roman"/>
        </w:rPr>
        <w:t>» июля 2024г.                                                                                                                   № 6</w:t>
      </w:r>
    </w:p>
    <w:p w:rsidR="001D63A4" w:rsidRDefault="001D63A4" w:rsidP="001D63A4">
      <w:pPr>
        <w:jc w:val="both"/>
        <w:rPr>
          <w:rFonts w:ascii="Times New Roman" w:hAnsi="Times New Roman"/>
        </w:rPr>
      </w:pPr>
    </w:p>
    <w:p w:rsidR="001D63A4" w:rsidRDefault="001D63A4" w:rsidP="001D63A4">
      <w:pPr>
        <w:jc w:val="both"/>
        <w:rPr>
          <w:rFonts w:ascii="Times New Roman" w:hAnsi="Times New Roman"/>
        </w:rPr>
      </w:pPr>
    </w:p>
    <w:p w:rsidR="001D63A4" w:rsidRDefault="001D63A4" w:rsidP="001D63A4">
      <w:pPr>
        <w:jc w:val="both"/>
        <w:rPr>
          <w:rFonts w:ascii="Times New Roman" w:hAnsi="Times New Roman"/>
        </w:rPr>
      </w:pPr>
    </w:p>
    <w:p w:rsidR="001D63A4" w:rsidRDefault="001D63A4" w:rsidP="001D63A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1D63A4" w:rsidRDefault="001D63A4" w:rsidP="001D63A4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1D63A4" w:rsidRDefault="001D63A4" w:rsidP="001D63A4">
      <w:pPr>
        <w:pStyle w:val="a3"/>
        <w:ind w:firstLine="708"/>
      </w:pPr>
    </w:p>
    <w:p w:rsidR="001D63A4" w:rsidRPr="004C63DF" w:rsidRDefault="001D63A4" w:rsidP="001D63A4">
      <w:pPr>
        <w:pStyle w:val="a3"/>
        <w:ind w:firstLine="708"/>
      </w:pPr>
      <w:r>
        <w:t>Изменения в бюджете городского округа связаны с необходимостью принятия новых расходных обязательств.</w:t>
      </w:r>
    </w:p>
    <w:p w:rsidR="001D63A4" w:rsidRPr="001D63A4" w:rsidRDefault="001D63A4" w:rsidP="001D63A4">
      <w:pPr>
        <w:pStyle w:val="a3"/>
        <w:ind w:firstLine="708"/>
      </w:pPr>
    </w:p>
    <w:p w:rsidR="001D63A4" w:rsidRDefault="001D63A4" w:rsidP="001D63A4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  <w:sz w:val="26"/>
          <w:szCs w:val="26"/>
          <w:u w:val="single"/>
        </w:rPr>
        <w:t>По средствам областного бюджета</w:t>
      </w:r>
      <w:r w:rsidR="001835E8">
        <w:rPr>
          <w:rFonts w:asciiTheme="minorHAnsi" w:hAnsiTheme="minorHAnsi"/>
          <w:b/>
          <w:sz w:val="26"/>
          <w:szCs w:val="26"/>
          <w:u w:val="single"/>
        </w:rPr>
        <w:t xml:space="preserve"> </w:t>
      </w:r>
      <w:r>
        <w:t xml:space="preserve">произведена корректировка доходной и расходной частей бюджета в сторону </w:t>
      </w:r>
      <w:r w:rsidRPr="001835E8">
        <w:rPr>
          <w:rFonts w:ascii="Times New Roman" w:hAnsi="Times New Roman"/>
        </w:rPr>
        <w:t>у</w:t>
      </w:r>
      <w:r w:rsidR="001835E8">
        <w:rPr>
          <w:rFonts w:ascii="Times New Roman" w:hAnsi="Times New Roman"/>
        </w:rPr>
        <w:t>величения</w:t>
      </w:r>
      <w:r>
        <w:t xml:space="preserve"> на сумму </w:t>
      </w:r>
      <w:r w:rsidR="00C147BD" w:rsidRPr="00A545F8">
        <w:rPr>
          <w:rFonts w:ascii="Times New Roman" w:hAnsi="Times New Roman"/>
          <w:b/>
        </w:rPr>
        <w:t>5</w:t>
      </w:r>
      <w:r w:rsidR="00C147BD" w:rsidRPr="00C147BD">
        <w:rPr>
          <w:rFonts w:ascii="Times New Roman" w:hAnsi="Times New Roman"/>
          <w:b/>
        </w:rPr>
        <w:t>2,6</w:t>
      </w:r>
      <w:r>
        <w:rPr>
          <w:b/>
        </w:rP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1D63A4" w:rsidRDefault="001D63A4" w:rsidP="001D63A4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8E598A" w:rsidRPr="00204550" w:rsidRDefault="008E598A" w:rsidP="008E598A">
      <w:pPr>
        <w:tabs>
          <w:tab w:val="left" w:pos="0"/>
        </w:tabs>
        <w:ind w:firstLine="709"/>
        <w:jc w:val="both"/>
        <w:rPr>
          <w:b/>
        </w:rPr>
      </w:pPr>
      <w:r w:rsidRPr="00204550">
        <w:rPr>
          <w:b/>
        </w:rPr>
        <w:t xml:space="preserve">Увеличены бюджетные ассигнования </w:t>
      </w:r>
      <w:proofErr w:type="gramStart"/>
      <w:r w:rsidRPr="00204550">
        <w:rPr>
          <w:b/>
        </w:rPr>
        <w:t>на</w:t>
      </w:r>
      <w:proofErr w:type="gramEnd"/>
      <w:r w:rsidRPr="00204550">
        <w:rPr>
          <w:b/>
        </w:rPr>
        <w:t xml:space="preserve">: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proofErr w:type="gramStart"/>
      <w:r w:rsidRPr="00204550">
        <w:t xml:space="preserve">– </w:t>
      </w:r>
      <w:r>
        <w:t>е</w:t>
      </w:r>
      <w:r w:rsidRPr="00B95313">
        <w:t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</w:t>
      </w:r>
      <w:proofErr w:type="gramEnd"/>
      <w:r w:rsidRPr="00B95313">
        <w:t xml:space="preserve">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t xml:space="preserve"> </w:t>
      </w:r>
      <w:r w:rsidRPr="00204550">
        <w:t xml:space="preserve">в сумме </w:t>
      </w:r>
      <w:r>
        <w:rPr>
          <w:b/>
        </w:rPr>
        <w:t>5,5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>– в</w:t>
      </w:r>
      <w:r w:rsidRPr="00B95313">
        <w:t>ыплат</w:t>
      </w:r>
      <w:r>
        <w:t>у</w:t>
      </w:r>
      <w:r w:rsidRPr="00B95313">
        <w:t xml:space="preserve"> компенсаций работникам, привлекаемым к проведению в Московской области государственной итоговой аттестации обучающихся, освоивших образовательные </w:t>
      </w:r>
      <w:r w:rsidRPr="00B95313">
        <w:lastRenderedPageBreak/>
        <w:t xml:space="preserve">программы основного общего и среднего общего образования, за работу по подготовке и проведению государственной итоговой аттестации </w:t>
      </w:r>
      <w:r w:rsidRPr="00204550">
        <w:t xml:space="preserve">в сумме </w:t>
      </w:r>
      <w:r>
        <w:rPr>
          <w:b/>
        </w:rPr>
        <w:t>1,4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proofErr w:type="gramStart"/>
      <w:r>
        <w:t>– п</w:t>
      </w:r>
      <w:r w:rsidRPr="00B95313"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</w:r>
      <w:proofErr w:type="gramEnd"/>
      <w:r w:rsidRPr="00B95313">
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>
        <w:t>)</w:t>
      </w:r>
      <w:r w:rsidRPr="00B95313">
        <w:t xml:space="preserve"> </w:t>
      </w:r>
      <w:r w:rsidRPr="00204550">
        <w:t xml:space="preserve">в сумме </w:t>
      </w:r>
      <w:r>
        <w:rPr>
          <w:b/>
        </w:rPr>
        <w:t>0,5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>– о</w:t>
      </w:r>
      <w:r w:rsidRPr="00B95313">
        <w:t xml:space="preserve">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 </w:t>
      </w:r>
      <w:r w:rsidRPr="00204550">
        <w:t xml:space="preserve">в сумме </w:t>
      </w:r>
      <w:r>
        <w:rPr>
          <w:b/>
        </w:rPr>
        <w:t>2,0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>– о</w:t>
      </w:r>
      <w:r w:rsidRPr="00B95313">
        <w:t>беспечение жильем детей-сирот и детей, оставшихся без попечения родителей, лиц из числа детей-сирот и детей, ост</w:t>
      </w:r>
      <w:r>
        <w:t>авшихся без попечения родителей (п</w:t>
      </w:r>
      <w:r w:rsidRPr="00B95313">
        <w:t>редоставление жилищного сертификата и единовременной социальной выплаты</w:t>
      </w:r>
      <w:r>
        <w:t xml:space="preserve">), </w:t>
      </w:r>
      <w:r w:rsidRPr="00204550">
        <w:t xml:space="preserve">в сумме </w:t>
      </w:r>
      <w:r>
        <w:rPr>
          <w:b/>
        </w:rPr>
        <w:t>35,1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>– реализацию</w:t>
      </w:r>
      <w:r w:rsidRPr="00B95313">
        <w:t xml:space="preserve"> мероприятий по капитальному ремонту сетей теплоснабжения на терри</w:t>
      </w:r>
      <w:r>
        <w:t xml:space="preserve">тории муниципальных образований: 2024 год - </w:t>
      </w:r>
      <w:r w:rsidRPr="00204550">
        <w:t xml:space="preserve">в сумме </w:t>
      </w:r>
      <w:r>
        <w:rPr>
          <w:b/>
        </w:rPr>
        <w:t>5,0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2025 год – в сумме </w:t>
      </w:r>
      <w:r w:rsidRPr="008C7B94">
        <w:rPr>
          <w:b/>
        </w:rPr>
        <w:t>95,6</w:t>
      </w:r>
      <w:r>
        <w:t xml:space="preserve"> </w:t>
      </w:r>
      <w:proofErr w:type="spellStart"/>
      <w:r>
        <w:t>млн.руб</w:t>
      </w:r>
      <w:proofErr w:type="spellEnd"/>
      <w:r>
        <w:t>.</w:t>
      </w:r>
      <w:r w:rsidRPr="00937487">
        <w:t xml:space="preserve"> </w:t>
      </w:r>
      <w:r>
        <w:t xml:space="preserve">(капитальный ремонт участков тепловых сетей котельной «Бригадная» (в/ч </w:t>
      </w:r>
      <w:proofErr w:type="spellStart"/>
      <w:r>
        <w:t>Ильинское</w:t>
      </w:r>
      <w:proofErr w:type="spellEnd"/>
      <w:r>
        <w:t xml:space="preserve">) от котельной в направлении </w:t>
      </w:r>
      <w:proofErr w:type="spellStart"/>
      <w:r>
        <w:t>ж.д</w:t>
      </w:r>
      <w:proofErr w:type="spellEnd"/>
      <w:r>
        <w:t xml:space="preserve">. 50 ул. Бригадная в </w:t>
      </w:r>
      <w:proofErr w:type="spellStart"/>
      <w:r>
        <w:t>г.о</w:t>
      </w:r>
      <w:proofErr w:type="spellEnd"/>
      <w:r>
        <w:t xml:space="preserve">. Домодедово (в </w:t>
      </w:r>
      <w:proofErr w:type="spellStart"/>
      <w:r>
        <w:t>т.ч</w:t>
      </w:r>
      <w:proofErr w:type="spellEnd"/>
      <w:r>
        <w:t xml:space="preserve">. ПИР): 2024 год – 737,01 </w:t>
      </w:r>
      <w:proofErr w:type="spellStart"/>
      <w:r>
        <w:t>тыс.руб</w:t>
      </w:r>
      <w:proofErr w:type="spellEnd"/>
      <w:r>
        <w:t xml:space="preserve">., 2025 год – 14 003,23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; капитальный ремонт участков тепловых сетей котельной «Бригадная» (в/ч </w:t>
      </w:r>
      <w:proofErr w:type="spellStart"/>
      <w:r>
        <w:t>Ильинское</w:t>
      </w:r>
      <w:proofErr w:type="spellEnd"/>
      <w:r>
        <w:t xml:space="preserve">) к </w:t>
      </w:r>
      <w:proofErr w:type="spellStart"/>
      <w:r>
        <w:t>ж.д</w:t>
      </w:r>
      <w:proofErr w:type="spellEnd"/>
      <w:r>
        <w:t xml:space="preserve">. 105, 106, 107, 108, 109, 110, объектам в/ч в </w:t>
      </w:r>
      <w:proofErr w:type="spellStart"/>
      <w:r>
        <w:t>г.о</w:t>
      </w:r>
      <w:proofErr w:type="spellEnd"/>
      <w:r>
        <w:t xml:space="preserve">. Домодедово (в </w:t>
      </w:r>
      <w:proofErr w:type="spellStart"/>
      <w:r>
        <w:t>т.ч</w:t>
      </w:r>
      <w:proofErr w:type="spellEnd"/>
      <w:r>
        <w:t xml:space="preserve">. ПИР): 2024 год – 4 292,47 </w:t>
      </w:r>
      <w:proofErr w:type="spellStart"/>
      <w:r>
        <w:t>тыс.руб</w:t>
      </w:r>
      <w:proofErr w:type="spellEnd"/>
      <w:r>
        <w:t xml:space="preserve">., 2025 год – 81 556,89 </w:t>
      </w:r>
      <w:proofErr w:type="spellStart"/>
      <w:r>
        <w:t>тыс.руб</w:t>
      </w:r>
      <w:proofErr w:type="spellEnd"/>
      <w:r>
        <w:t>.);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>– р</w:t>
      </w:r>
      <w:r w:rsidRPr="008814A8">
        <w:t>еализаци</w:t>
      </w:r>
      <w:r>
        <w:t>ю</w:t>
      </w:r>
      <w:r w:rsidRPr="008814A8">
        <w:t xml:space="preserve"> на территориях муниципальных образований проектов граждан, сформированных в рамках практик инициативного бюджетирования</w:t>
      </w:r>
      <w:r>
        <w:t>,</w:t>
      </w:r>
      <w:r w:rsidRPr="008814A8">
        <w:t xml:space="preserve"> </w:t>
      </w:r>
      <w:r w:rsidRPr="00204550">
        <w:t xml:space="preserve">в сумме </w:t>
      </w:r>
      <w:r>
        <w:rPr>
          <w:b/>
        </w:rPr>
        <w:t>8,2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 xml:space="preserve">– </w:t>
      </w:r>
      <w:proofErr w:type="spellStart"/>
      <w:r>
        <w:t>с</w:t>
      </w:r>
      <w:r w:rsidRPr="008814A8">
        <w:t>офинансирование</w:t>
      </w:r>
      <w:proofErr w:type="spellEnd"/>
      <w:r w:rsidRPr="008814A8">
        <w:t xml:space="preserve">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</w:r>
      <w:r>
        <w:t>,</w:t>
      </w:r>
      <w:r w:rsidRPr="008814A8">
        <w:t xml:space="preserve"> </w:t>
      </w:r>
      <w:r w:rsidRPr="00204550">
        <w:t xml:space="preserve">в сумме </w:t>
      </w:r>
      <w:r>
        <w:rPr>
          <w:b/>
        </w:rPr>
        <w:t>49,3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  <w:r w:rsidRPr="00937487">
        <w:t xml:space="preserve"> </w:t>
      </w: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 xml:space="preserve">– </w:t>
      </w:r>
      <w:proofErr w:type="spellStart"/>
      <w:r>
        <w:t>с</w:t>
      </w:r>
      <w:r w:rsidRPr="008814A8">
        <w:t>офинансирование</w:t>
      </w:r>
      <w:proofErr w:type="spellEnd"/>
      <w:r w:rsidRPr="008814A8">
        <w:t xml:space="preserve"> работ по капитальному ремонту автомобильных дорог общего пользования местного значения </w:t>
      </w:r>
      <w:r w:rsidRPr="00204550">
        <w:t xml:space="preserve">в сумме </w:t>
      </w:r>
      <w:r>
        <w:rPr>
          <w:b/>
        </w:rPr>
        <w:t>32,0</w:t>
      </w:r>
      <w:r w:rsidRPr="00204550"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.;</w:t>
      </w:r>
    </w:p>
    <w:p w:rsidR="008E598A" w:rsidRDefault="008E598A" w:rsidP="008E598A">
      <w:pPr>
        <w:tabs>
          <w:tab w:val="left" w:pos="0"/>
        </w:tabs>
        <w:ind w:firstLine="709"/>
        <w:jc w:val="both"/>
      </w:pPr>
    </w:p>
    <w:p w:rsidR="008E598A" w:rsidRPr="00937487" w:rsidRDefault="008E598A" w:rsidP="008E598A">
      <w:pPr>
        <w:tabs>
          <w:tab w:val="left" w:pos="0"/>
        </w:tabs>
        <w:ind w:firstLine="709"/>
        <w:jc w:val="both"/>
        <w:rPr>
          <w:b/>
        </w:rPr>
      </w:pPr>
      <w:r w:rsidRPr="00937487">
        <w:rPr>
          <w:b/>
        </w:rPr>
        <w:t xml:space="preserve">Уменьшены бюджетные ассигнования </w:t>
      </w:r>
      <w:proofErr w:type="gramStart"/>
      <w:r w:rsidRPr="00937487">
        <w:rPr>
          <w:b/>
        </w:rPr>
        <w:t>на</w:t>
      </w:r>
      <w:proofErr w:type="gramEnd"/>
      <w:r w:rsidRPr="00937487">
        <w:rPr>
          <w:b/>
        </w:rPr>
        <w:t xml:space="preserve">: 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  <w:proofErr w:type="gramStart"/>
      <w:r>
        <w:t>– ф</w:t>
      </w:r>
      <w:r w:rsidRPr="00B95313">
        <w:t xml:space="preserve">инансовое обеспечение государственных гарантий реализации прав на получение общедоступного и бесплатного дошкольного образования </w:t>
      </w:r>
      <w:r w:rsidRPr="00ED2940">
        <w:rPr>
          <w:b/>
        </w:rPr>
        <w:t>в муниципальных дошкольных образовательных организациях</w:t>
      </w:r>
      <w:r w:rsidRPr="00B95313">
        <w:t>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 w:rsidRPr="00B95313">
        <w:t xml:space="preserve"> зданий и оплату коммунальных услуг)</w:t>
      </w:r>
      <w:r>
        <w:t xml:space="preserve">, </w:t>
      </w:r>
      <w:r w:rsidRPr="007D6366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сумме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85,9 </w:t>
      </w:r>
      <w:r>
        <w:rPr>
          <w:rFonts w:eastAsia="Calibri"/>
          <w:lang w:eastAsia="en-US"/>
        </w:rPr>
        <w:t>млн. руб.;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– ф</w:t>
      </w:r>
      <w:r w:rsidRPr="00B95313">
        <w:rPr>
          <w:rFonts w:eastAsia="Calibri"/>
          <w:lang w:eastAsia="en-US"/>
        </w:rPr>
        <w:t xml:space="preserve">инансовое обеспечение получения дошкольного образования </w:t>
      </w:r>
      <w:r w:rsidRPr="00ED2940">
        <w:rPr>
          <w:rFonts w:eastAsia="Calibri"/>
          <w:b/>
          <w:lang w:eastAsia="en-US"/>
        </w:rPr>
        <w:t>в частных дошкольных образовательных организациях</w:t>
      </w:r>
      <w:r w:rsidRPr="00B95313">
        <w:rPr>
          <w:rFonts w:eastAsia="Calibri"/>
          <w:lang w:eastAsia="en-US"/>
        </w:rPr>
        <w:t xml:space="preserve">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</w:t>
      </w:r>
      <w:r w:rsidRPr="00B95313">
        <w:rPr>
          <w:rFonts w:eastAsia="Calibri"/>
          <w:lang w:eastAsia="en-US"/>
        </w:rPr>
        <w:lastRenderedPageBreak/>
        <w:t>игр, игрушек (за исключением расходов на содержание зданий и оплату коммунальных услуг)</w:t>
      </w:r>
      <w:r>
        <w:rPr>
          <w:rFonts w:eastAsia="Calibri"/>
          <w:lang w:eastAsia="en-US"/>
        </w:rPr>
        <w:t>,</w:t>
      </w:r>
      <w:r w:rsidRPr="00B95313">
        <w:rPr>
          <w:rFonts w:eastAsia="Calibri"/>
          <w:lang w:eastAsia="en-US"/>
        </w:rPr>
        <w:t xml:space="preserve"> </w:t>
      </w:r>
      <w:r w:rsidRPr="007D6366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сумме</w:t>
      </w:r>
      <w:r w:rsidRPr="007D6366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0,5 </w:t>
      </w:r>
      <w:r>
        <w:rPr>
          <w:rFonts w:eastAsia="Calibri"/>
          <w:lang w:eastAsia="en-US"/>
        </w:rPr>
        <w:t>млн</w:t>
      </w:r>
      <w:proofErr w:type="gramEnd"/>
      <w:r>
        <w:rPr>
          <w:rFonts w:eastAsia="Calibri"/>
          <w:lang w:eastAsia="en-US"/>
        </w:rPr>
        <w:t>. руб.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Pr="00AF223B" w:rsidRDefault="008E598A" w:rsidP="008E598A">
      <w:pPr>
        <w:pStyle w:val="a3"/>
        <w:tabs>
          <w:tab w:val="left" w:pos="0"/>
        </w:tabs>
        <w:ind w:firstLine="709"/>
        <w:rPr>
          <w:b/>
        </w:rPr>
      </w:pPr>
      <w:r w:rsidRPr="0032100F">
        <w:rPr>
          <w:b/>
          <w:sz w:val="26"/>
          <w:szCs w:val="26"/>
          <w:u w:val="single"/>
        </w:rPr>
        <w:t xml:space="preserve">По средствам местного бюджета  </w:t>
      </w:r>
      <w:r w:rsidRPr="00EE5722">
        <w:t xml:space="preserve">– </w:t>
      </w:r>
      <w:r w:rsidRPr="00AA4D8E">
        <w:t>в целях принят</w:t>
      </w:r>
      <w:r>
        <w:t xml:space="preserve">ия новых расходных обязательств </w:t>
      </w:r>
      <w:r w:rsidRPr="00EE5722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224,4</w:t>
      </w:r>
      <w:r w:rsidRPr="00EE5722">
        <w:rPr>
          <w:b/>
        </w:rPr>
        <w:t xml:space="preserve"> </w:t>
      </w:r>
      <w:proofErr w:type="spellStart"/>
      <w:r w:rsidRPr="00EE5722">
        <w:rPr>
          <w:b/>
        </w:rPr>
        <w:t>млн</w:t>
      </w:r>
      <w:proofErr w:type="gramStart"/>
      <w:r w:rsidRPr="00EE5722">
        <w:rPr>
          <w:b/>
        </w:rPr>
        <w:t>.р</w:t>
      </w:r>
      <w:proofErr w:type="gramEnd"/>
      <w:r w:rsidRPr="00EE5722">
        <w:rPr>
          <w:b/>
        </w:rPr>
        <w:t>уб</w:t>
      </w:r>
      <w:proofErr w:type="spellEnd"/>
      <w:r w:rsidRPr="00AA4D8E">
        <w:rPr>
          <w:b/>
        </w:rPr>
        <w:t>.</w:t>
      </w:r>
      <w:r w:rsidRPr="00AA4D8E">
        <w:t xml:space="preserve"> (увеличение неналоговых доходов бюджета в части поступления платежей за вырубку зеленых насаждений на сумму 128,9 млн. руб., доходов от продажи земли (</w:t>
      </w:r>
      <w:proofErr w:type="spellStart"/>
      <w:r w:rsidRPr="00AA4D8E">
        <w:t>дорезки</w:t>
      </w:r>
      <w:proofErr w:type="spellEnd"/>
      <w:r w:rsidRPr="00AA4D8E">
        <w:t>) на сумму 90,0 млн. руб., уменьшение лимита на обеспечение муниципальных гарантий 20,0 млн. руб., поступления от денежных пожертвований 5,5 млн. руб.)</w:t>
      </w:r>
      <w:r>
        <w:t>,</w:t>
      </w:r>
      <w:r w:rsidRPr="00AA4D8E">
        <w:t xml:space="preserve"> </w:t>
      </w:r>
      <w:r>
        <w:t xml:space="preserve">а также произведено перераспределение средств расходной части бюджета на сумму </w:t>
      </w:r>
      <w:r>
        <w:rPr>
          <w:b/>
        </w:rPr>
        <w:t>23,9</w:t>
      </w:r>
      <w:r>
        <w:t xml:space="preserve"> млн. руб.</w:t>
      </w:r>
    </w:p>
    <w:p w:rsidR="008E598A" w:rsidRDefault="008E598A" w:rsidP="008E598A">
      <w:pPr>
        <w:pStyle w:val="a3"/>
        <w:tabs>
          <w:tab w:val="left" w:pos="0"/>
        </w:tabs>
        <w:ind w:firstLine="709"/>
        <w:rPr>
          <w:b/>
        </w:rPr>
      </w:pPr>
    </w:p>
    <w:p w:rsidR="008E598A" w:rsidRDefault="008E598A" w:rsidP="008E598A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>:</w:t>
      </w:r>
    </w:p>
    <w:p w:rsidR="008E598A" w:rsidRDefault="008E598A" w:rsidP="008E598A">
      <w:pPr>
        <w:pStyle w:val="a3"/>
        <w:tabs>
          <w:tab w:val="left" w:pos="0"/>
        </w:tabs>
        <w:rPr>
          <w:b/>
        </w:rPr>
      </w:pP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proofErr w:type="gramStart"/>
      <w:r w:rsidRPr="00272E7E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суммы муниципального задания </w:t>
      </w:r>
      <w:r w:rsidRPr="00DF5CB9">
        <w:rPr>
          <w:rFonts w:eastAsia="Calibri"/>
          <w:lang w:eastAsia="en-US"/>
        </w:rPr>
        <w:t>МБУ "КРИИТОЗ"</w:t>
      </w:r>
      <w:r>
        <w:rPr>
          <w:rFonts w:eastAsia="Calibri"/>
          <w:lang w:eastAsia="en-US"/>
        </w:rPr>
        <w:t xml:space="preserve"> на приобретение материалов в сумме </w:t>
      </w:r>
      <w:r>
        <w:rPr>
          <w:rFonts w:eastAsia="Calibri"/>
          <w:b/>
          <w:lang w:eastAsia="en-US"/>
        </w:rPr>
        <w:t>1,4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– увеличение суммы муниципального задания МБУ "МФЦ</w:t>
      </w:r>
      <w:r w:rsidRPr="00DF5CB9">
        <w:rPr>
          <w:rFonts w:eastAsia="Calibri"/>
          <w:lang w:eastAsia="en-US"/>
        </w:rPr>
        <w:t>"</w:t>
      </w:r>
      <w:r>
        <w:rPr>
          <w:rFonts w:eastAsia="Calibri"/>
          <w:lang w:eastAsia="en-US"/>
        </w:rPr>
        <w:t xml:space="preserve">, в связи с вводом ставки заместителя директора, 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8E598A" w:rsidRPr="00B758BC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</w:t>
      </w:r>
      <w:r w:rsidRPr="00F954C2">
        <w:rPr>
          <w:rFonts w:eastAsia="Calibri"/>
          <w:lang w:eastAsia="en-US"/>
        </w:rPr>
        <w:t>оставк</w:t>
      </w:r>
      <w:r>
        <w:rPr>
          <w:rFonts w:eastAsia="Calibri"/>
          <w:lang w:eastAsia="en-US"/>
        </w:rPr>
        <w:t>у</w:t>
      </w:r>
      <w:r w:rsidRPr="00F954C2">
        <w:rPr>
          <w:rFonts w:eastAsia="Calibri"/>
          <w:lang w:eastAsia="en-US"/>
        </w:rPr>
        <w:t>, монтаж и пуско-наладк</w:t>
      </w:r>
      <w:r>
        <w:rPr>
          <w:rFonts w:eastAsia="Calibri"/>
          <w:lang w:eastAsia="en-US"/>
        </w:rPr>
        <w:t>у</w:t>
      </w:r>
      <w:r w:rsidRPr="00F954C2">
        <w:rPr>
          <w:rFonts w:eastAsia="Calibri"/>
          <w:lang w:eastAsia="en-US"/>
        </w:rPr>
        <w:t xml:space="preserve"> лифтового оборудования </w:t>
      </w:r>
      <w:r>
        <w:rPr>
          <w:rFonts w:eastAsia="Calibri"/>
          <w:lang w:eastAsia="en-US"/>
        </w:rPr>
        <w:t xml:space="preserve">в здании, расположенном </w:t>
      </w:r>
      <w:r w:rsidRPr="00F954C2">
        <w:rPr>
          <w:rFonts w:eastAsia="Calibri"/>
          <w:lang w:eastAsia="en-US"/>
        </w:rPr>
        <w:t xml:space="preserve">по адресу: Московская область, </w:t>
      </w:r>
      <w:proofErr w:type="spellStart"/>
      <w:r w:rsidRPr="00F954C2">
        <w:rPr>
          <w:rFonts w:eastAsia="Calibri"/>
          <w:lang w:eastAsia="en-US"/>
        </w:rPr>
        <w:t>г</w:t>
      </w:r>
      <w:proofErr w:type="gramStart"/>
      <w:r w:rsidRPr="00F954C2">
        <w:rPr>
          <w:rFonts w:eastAsia="Calibri"/>
          <w:lang w:eastAsia="en-US"/>
        </w:rPr>
        <w:t>.Д</w:t>
      </w:r>
      <w:proofErr w:type="gramEnd"/>
      <w:r w:rsidRPr="00F954C2">
        <w:rPr>
          <w:rFonts w:eastAsia="Calibri"/>
          <w:lang w:eastAsia="en-US"/>
        </w:rPr>
        <w:t>омодедово</w:t>
      </w:r>
      <w:proofErr w:type="spellEnd"/>
      <w:r w:rsidRPr="00F954C2">
        <w:rPr>
          <w:rFonts w:eastAsia="Calibri"/>
          <w:lang w:eastAsia="en-US"/>
        </w:rPr>
        <w:t xml:space="preserve">, </w:t>
      </w:r>
      <w:proofErr w:type="spellStart"/>
      <w:r w:rsidRPr="00F954C2">
        <w:rPr>
          <w:rFonts w:eastAsia="Calibri"/>
          <w:lang w:eastAsia="en-US"/>
        </w:rPr>
        <w:t>мкр.Северный</w:t>
      </w:r>
      <w:proofErr w:type="spellEnd"/>
      <w:r w:rsidRPr="00F954C2">
        <w:rPr>
          <w:rFonts w:eastAsia="Calibri"/>
          <w:lang w:eastAsia="en-US"/>
        </w:rPr>
        <w:t>, Каширское шоссе, д.4, корп.2</w:t>
      </w:r>
      <w:r>
        <w:rPr>
          <w:rFonts w:eastAsia="Calibri"/>
          <w:lang w:eastAsia="en-US"/>
        </w:rPr>
        <w:t xml:space="preserve">,  в сумме </w:t>
      </w:r>
      <w:r>
        <w:rPr>
          <w:rFonts w:eastAsia="Calibri"/>
          <w:b/>
          <w:lang w:eastAsia="en-US"/>
        </w:rPr>
        <w:t>4,4</w:t>
      </w:r>
      <w:r w:rsidRPr="00272E7E">
        <w:rPr>
          <w:rFonts w:eastAsia="Calibri"/>
          <w:b/>
          <w:lang w:eastAsia="en-US"/>
        </w:rPr>
        <w:t xml:space="preserve"> </w:t>
      </w:r>
      <w:proofErr w:type="spellStart"/>
      <w:r w:rsidRPr="00B758BC">
        <w:rPr>
          <w:rFonts w:eastAsia="Calibri"/>
          <w:lang w:eastAsia="en-US"/>
        </w:rPr>
        <w:t>млн.руб</w:t>
      </w:r>
      <w:proofErr w:type="spellEnd"/>
      <w:r w:rsidRPr="00B758BC">
        <w:rPr>
          <w:rFonts w:eastAsia="Calibri"/>
          <w:lang w:eastAsia="en-US"/>
        </w:rPr>
        <w:t>.;</w:t>
      </w: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</w:t>
      </w:r>
      <w:r>
        <w:rPr>
          <w:rFonts w:eastAsia="Calibri"/>
          <w:lang w:eastAsia="en-US"/>
        </w:rPr>
        <w:t>ие уставного фонда МУП «Домодедовский Водоканал</w:t>
      </w:r>
      <w:r w:rsidRPr="00B758BC">
        <w:rPr>
          <w:rFonts w:eastAsia="Calibri"/>
          <w:lang w:eastAsia="en-US"/>
        </w:rPr>
        <w:t>»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16,6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 w:rsidRPr="00B758BC">
        <w:rPr>
          <w:rFonts w:eastAsia="Calibri"/>
          <w:lang w:eastAsia="en-US"/>
        </w:rPr>
        <w:t>– предоставление субсидии на увеличен</w:t>
      </w:r>
      <w:r>
        <w:rPr>
          <w:rFonts w:eastAsia="Calibri"/>
          <w:lang w:eastAsia="en-US"/>
        </w:rPr>
        <w:t>ие уставного фонда МУП «Теплосеть»</w:t>
      </w:r>
      <w:r w:rsidRPr="00B758BC">
        <w:rPr>
          <w:rFonts w:eastAsia="Calibri"/>
          <w:lang w:eastAsia="en-US"/>
        </w:rPr>
        <w:t xml:space="preserve"> в сумме</w:t>
      </w:r>
      <w:r w:rsidRPr="00B758B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75,0</w:t>
      </w:r>
      <w:r w:rsidRPr="00B758BC">
        <w:rPr>
          <w:rFonts w:eastAsia="Calibri"/>
          <w:b/>
          <w:lang w:eastAsia="en-US"/>
        </w:rPr>
        <w:t xml:space="preserve"> </w:t>
      </w:r>
      <w:r w:rsidRPr="00B758BC">
        <w:rPr>
          <w:rFonts w:eastAsia="Calibri"/>
          <w:lang w:eastAsia="en-US"/>
        </w:rPr>
        <w:t>млн. руб.</w:t>
      </w:r>
      <w:r>
        <w:rPr>
          <w:rFonts w:eastAsia="Calibri"/>
          <w:lang w:eastAsia="en-US"/>
        </w:rPr>
        <w:t>;</w:t>
      </w:r>
    </w:p>
    <w:p w:rsidR="008E598A" w:rsidRPr="00B758BC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 w:rsidRPr="00E70F4C">
        <w:rPr>
          <w:rFonts w:eastAsia="Calibri"/>
          <w:lang w:eastAsia="en-US"/>
        </w:rPr>
        <w:t xml:space="preserve">– увеличение суммы зарезервированных средств на </w:t>
      </w:r>
      <w:proofErr w:type="spellStart"/>
      <w:r w:rsidRPr="00E70F4C">
        <w:rPr>
          <w:rFonts w:eastAsia="Calibri"/>
          <w:lang w:eastAsia="en-US"/>
        </w:rPr>
        <w:t>софинансирование</w:t>
      </w:r>
      <w:proofErr w:type="spellEnd"/>
      <w:r w:rsidRPr="00E70F4C">
        <w:rPr>
          <w:rFonts w:eastAsia="Calibri"/>
          <w:lang w:eastAsia="en-US"/>
        </w:rPr>
        <w:t xml:space="preserve"> исполнения госпрограмм Московской области в сумме</w:t>
      </w:r>
      <w:r w:rsidRPr="00E70F4C">
        <w:rPr>
          <w:rFonts w:eastAsia="Calibri"/>
          <w:b/>
          <w:lang w:eastAsia="en-US"/>
        </w:rPr>
        <w:t xml:space="preserve"> 1</w:t>
      </w:r>
      <w:r>
        <w:rPr>
          <w:rFonts w:eastAsia="Calibri"/>
          <w:b/>
          <w:lang w:eastAsia="en-US"/>
        </w:rPr>
        <w:t>5,3</w:t>
      </w:r>
      <w:r w:rsidRPr="00E70F4C">
        <w:rPr>
          <w:rFonts w:eastAsia="Calibri"/>
          <w:b/>
          <w:lang w:eastAsia="en-US"/>
        </w:rPr>
        <w:t xml:space="preserve"> </w:t>
      </w:r>
      <w:r w:rsidRPr="00E70F4C">
        <w:rPr>
          <w:rFonts w:eastAsia="Calibri"/>
          <w:lang w:eastAsia="en-US"/>
        </w:rPr>
        <w:t>млн. руб.;</w:t>
      </w:r>
    </w:p>
    <w:p w:rsidR="008E598A" w:rsidRPr="00B758BC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8E598A" w:rsidRDefault="008E598A" w:rsidP="008E598A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A53C95">
        <w:rPr>
          <w:rFonts w:eastAsia="Calibri"/>
          <w:b/>
          <w:lang w:eastAsia="en-US"/>
        </w:rPr>
        <w:t>Национальная безопасность и правоохранительная деятельность</w:t>
      </w:r>
      <w:r w:rsidRPr="0056629A">
        <w:rPr>
          <w:rFonts w:eastAsia="Calibri"/>
          <w:b/>
          <w:lang w:eastAsia="en-US"/>
        </w:rPr>
        <w:t>» на</w:t>
      </w:r>
      <w:r w:rsidRPr="00A53C95">
        <w:t xml:space="preserve"> </w:t>
      </w:r>
      <w:r>
        <w:t>п</w:t>
      </w:r>
      <w:r w:rsidRPr="00A53C95">
        <w:rPr>
          <w:rFonts w:eastAsia="Calibri"/>
          <w:lang w:eastAsia="en-US"/>
        </w:rPr>
        <w:t>редоставление видеоизображения от камер, установленных на площад</w:t>
      </w:r>
      <w:r>
        <w:rPr>
          <w:rFonts w:eastAsia="Calibri"/>
          <w:lang w:eastAsia="en-US"/>
        </w:rPr>
        <w:t>ках ТБО</w:t>
      </w:r>
      <w:r w:rsidRPr="00A53C95">
        <w:rPr>
          <w:rFonts w:eastAsia="Calibri"/>
          <w:lang w:eastAsia="en-US"/>
        </w:rPr>
        <w:t xml:space="preserve"> и подключенных к системе "Безопасный регион"</w:t>
      </w:r>
      <w:r>
        <w:rPr>
          <w:rFonts w:eastAsia="Calibri"/>
          <w:lang w:eastAsia="en-US"/>
        </w:rPr>
        <w:t>,</w:t>
      </w:r>
      <w:r w:rsidRPr="00A53C9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>1,0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8E598A" w:rsidRDefault="008E598A" w:rsidP="008E598A">
      <w:pPr>
        <w:pStyle w:val="a3"/>
        <w:rPr>
          <w:rFonts w:eastAsia="Calibri"/>
          <w:b/>
          <w:lang w:eastAsia="en-US"/>
        </w:rPr>
      </w:pPr>
    </w:p>
    <w:p w:rsidR="008E598A" w:rsidRDefault="008E598A" w:rsidP="008E598A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Национальная экономика</w:t>
      </w:r>
      <w:r w:rsidRPr="0056629A">
        <w:rPr>
          <w:rFonts w:eastAsia="Calibri"/>
          <w:b/>
          <w:lang w:eastAsia="en-US"/>
        </w:rPr>
        <w:t xml:space="preserve">» </w:t>
      </w:r>
      <w:proofErr w:type="gramStart"/>
      <w:r w:rsidRPr="0056629A"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8E598A" w:rsidRDefault="008E598A" w:rsidP="008E598A">
      <w:pPr>
        <w:pStyle w:val="a3"/>
        <w:rPr>
          <w:rFonts w:eastAsia="Calibri"/>
          <w:b/>
          <w:lang w:eastAsia="en-US"/>
        </w:rPr>
      </w:pPr>
    </w:p>
    <w:p w:rsidR="008E598A" w:rsidRPr="006A5F70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– в</w:t>
      </w:r>
      <w:r w:rsidRPr="00A53C95">
        <w:rPr>
          <w:rFonts w:eastAsia="Calibri"/>
          <w:lang w:eastAsia="en-US"/>
        </w:rPr>
        <w:t>ыполнение работ по благоустройству терри</w:t>
      </w:r>
      <w:r>
        <w:rPr>
          <w:rFonts w:eastAsia="Calibri"/>
          <w:lang w:eastAsia="en-US"/>
        </w:rPr>
        <w:t xml:space="preserve">тории вблизи </w:t>
      </w:r>
      <w:proofErr w:type="spellStart"/>
      <w:r>
        <w:rPr>
          <w:rFonts w:eastAsia="Calibri"/>
          <w:lang w:eastAsia="en-US"/>
        </w:rPr>
        <w:t>Краснопутьской</w:t>
      </w:r>
      <w:proofErr w:type="spellEnd"/>
      <w:r>
        <w:rPr>
          <w:rFonts w:eastAsia="Calibri"/>
          <w:lang w:eastAsia="en-US"/>
        </w:rPr>
        <w:t xml:space="preserve"> СОШ (</w:t>
      </w:r>
      <w:proofErr w:type="spellStart"/>
      <w:r w:rsidRPr="00A53C95">
        <w:rPr>
          <w:rFonts w:eastAsia="Calibri"/>
          <w:lang w:eastAsia="en-US"/>
        </w:rPr>
        <w:t>с</w:t>
      </w:r>
      <w:proofErr w:type="gramStart"/>
      <w:r w:rsidRPr="00A53C95">
        <w:rPr>
          <w:rFonts w:eastAsia="Calibri"/>
          <w:lang w:eastAsia="en-US"/>
        </w:rPr>
        <w:t>.К</w:t>
      </w:r>
      <w:proofErr w:type="gramEnd"/>
      <w:r w:rsidRPr="00A53C95">
        <w:rPr>
          <w:rFonts w:eastAsia="Calibri"/>
          <w:lang w:eastAsia="en-US"/>
        </w:rPr>
        <w:t>расный</w:t>
      </w:r>
      <w:proofErr w:type="spellEnd"/>
      <w:r w:rsidRPr="00A53C95">
        <w:rPr>
          <w:rFonts w:eastAsia="Calibri"/>
          <w:lang w:eastAsia="en-US"/>
        </w:rPr>
        <w:t xml:space="preserve"> Путь, ул.Школьная,1</w:t>
      </w:r>
      <w:r>
        <w:rPr>
          <w:rFonts w:eastAsia="Calibri"/>
          <w:lang w:eastAsia="en-US"/>
        </w:rPr>
        <w:t>), в целях обеспечения безопасности</w:t>
      </w:r>
      <w:r w:rsidRPr="00A53C95">
        <w:rPr>
          <w:rFonts w:eastAsia="Calibri"/>
          <w:lang w:eastAsia="en-US"/>
        </w:rPr>
        <w:t xml:space="preserve"> дорожного движения вблизи учебных учреждений</w:t>
      </w:r>
      <w:r>
        <w:rPr>
          <w:rFonts w:eastAsia="Calibri"/>
          <w:lang w:eastAsia="en-US"/>
        </w:rPr>
        <w:t>,</w:t>
      </w:r>
      <w:r w:rsidRPr="006A5F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 сумме </w:t>
      </w:r>
      <w:r>
        <w:rPr>
          <w:rFonts w:eastAsia="Calibri"/>
          <w:b/>
          <w:lang w:eastAsia="en-US"/>
        </w:rPr>
        <w:t xml:space="preserve">4,8 </w:t>
      </w:r>
      <w:proofErr w:type="spellStart"/>
      <w:r>
        <w:rPr>
          <w:rFonts w:eastAsia="Calibri"/>
          <w:lang w:eastAsia="en-US"/>
        </w:rPr>
        <w:t>млн.</w:t>
      </w:r>
      <w:r w:rsidRPr="006A5F70">
        <w:rPr>
          <w:rFonts w:eastAsia="Calibri"/>
          <w:lang w:eastAsia="en-US"/>
        </w:rPr>
        <w:t>руб</w:t>
      </w:r>
      <w:proofErr w:type="spellEnd"/>
      <w:r w:rsidRPr="006A5F70">
        <w:rPr>
          <w:rFonts w:eastAsia="Calibri"/>
          <w:lang w:eastAsia="en-US"/>
        </w:rPr>
        <w:t>.;</w:t>
      </w:r>
    </w:p>
    <w:p w:rsidR="008E598A" w:rsidRPr="006A5F70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– р</w:t>
      </w:r>
      <w:r w:rsidRPr="00A53C95">
        <w:rPr>
          <w:rFonts w:eastAsia="Calibri"/>
          <w:lang w:eastAsia="en-US"/>
        </w:rPr>
        <w:t xml:space="preserve">емонт тротуара в </w:t>
      </w:r>
      <w:proofErr w:type="spellStart"/>
      <w:r w:rsidRPr="00A53C95">
        <w:rPr>
          <w:rFonts w:eastAsia="Calibri"/>
          <w:lang w:eastAsia="en-US"/>
        </w:rPr>
        <w:t>с</w:t>
      </w:r>
      <w:proofErr w:type="gramStart"/>
      <w:r w:rsidRPr="00A53C95">
        <w:rPr>
          <w:rFonts w:eastAsia="Calibri"/>
          <w:lang w:eastAsia="en-US"/>
        </w:rPr>
        <w:t>.Р</w:t>
      </w:r>
      <w:proofErr w:type="gramEnd"/>
      <w:r w:rsidRPr="00A53C95">
        <w:rPr>
          <w:rFonts w:eastAsia="Calibri"/>
          <w:lang w:eastAsia="en-US"/>
        </w:rPr>
        <w:t>астуново</w:t>
      </w:r>
      <w:proofErr w:type="spellEnd"/>
      <w:r w:rsidRPr="00A53C95">
        <w:rPr>
          <w:rFonts w:eastAsia="Calibri"/>
          <w:lang w:eastAsia="en-US"/>
        </w:rPr>
        <w:t xml:space="preserve"> (от терр</w:t>
      </w:r>
      <w:r>
        <w:rPr>
          <w:rFonts w:eastAsia="Calibri"/>
          <w:lang w:eastAsia="en-US"/>
        </w:rPr>
        <w:t xml:space="preserve">иториального </w:t>
      </w:r>
      <w:r w:rsidRPr="00A53C95">
        <w:rPr>
          <w:rFonts w:eastAsia="Calibri"/>
          <w:lang w:eastAsia="en-US"/>
        </w:rPr>
        <w:t xml:space="preserve">отдела </w:t>
      </w:r>
      <w:proofErr w:type="spellStart"/>
      <w:r>
        <w:rPr>
          <w:rFonts w:eastAsia="Calibri"/>
          <w:lang w:eastAsia="en-US"/>
        </w:rPr>
        <w:t>Растуновского</w:t>
      </w:r>
      <w:proofErr w:type="spellEnd"/>
      <w:r>
        <w:rPr>
          <w:rFonts w:eastAsia="Calibri"/>
          <w:lang w:eastAsia="en-US"/>
        </w:rPr>
        <w:t xml:space="preserve"> а/о до д.58,</w:t>
      </w:r>
      <w:r w:rsidRPr="00A53C95">
        <w:rPr>
          <w:rFonts w:eastAsia="Calibri"/>
          <w:lang w:eastAsia="en-US"/>
        </w:rPr>
        <w:t xml:space="preserve"> </w:t>
      </w:r>
      <w:proofErr w:type="spellStart"/>
      <w:r w:rsidRPr="00A53C95">
        <w:rPr>
          <w:rFonts w:eastAsia="Calibri"/>
          <w:lang w:eastAsia="en-US"/>
        </w:rPr>
        <w:t>ул.Заря</w:t>
      </w:r>
      <w:proofErr w:type="spellEnd"/>
      <w:r w:rsidRPr="00A53C95">
        <w:rPr>
          <w:rFonts w:eastAsia="Calibri"/>
          <w:lang w:eastAsia="en-US"/>
        </w:rPr>
        <w:t xml:space="preserve">) </w:t>
      </w:r>
      <w:r>
        <w:rPr>
          <w:rFonts w:eastAsia="Calibri"/>
          <w:lang w:eastAsia="en-US"/>
        </w:rPr>
        <w:t xml:space="preserve">в сумме </w:t>
      </w:r>
      <w:r w:rsidRPr="00A53C95">
        <w:rPr>
          <w:rFonts w:eastAsia="Calibri"/>
          <w:b/>
          <w:lang w:eastAsia="en-US"/>
        </w:rPr>
        <w:t>2,5</w:t>
      </w:r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млн.</w:t>
      </w:r>
      <w:r w:rsidRPr="006A5F70">
        <w:rPr>
          <w:rFonts w:eastAsia="Calibri"/>
          <w:lang w:eastAsia="en-US"/>
        </w:rPr>
        <w:t>руб</w:t>
      </w:r>
      <w:proofErr w:type="spellEnd"/>
      <w:r w:rsidRPr="006A5F70">
        <w:rPr>
          <w:rFonts w:eastAsia="Calibri"/>
          <w:lang w:eastAsia="en-US"/>
        </w:rP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  <w:rPr>
          <w:i/>
        </w:rPr>
      </w:pPr>
    </w:p>
    <w:p w:rsidR="008E598A" w:rsidRDefault="008E598A" w:rsidP="008E598A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8E598A" w:rsidRDefault="008E598A" w:rsidP="008E598A">
      <w:pPr>
        <w:pStyle w:val="a3"/>
        <w:rPr>
          <w:rFonts w:eastAsia="Calibri"/>
          <w:b/>
          <w:lang w:eastAsia="en-US"/>
        </w:rPr>
      </w:pPr>
    </w:p>
    <w:p w:rsidR="008E598A" w:rsidRDefault="008E598A" w:rsidP="008E598A">
      <w:pPr>
        <w:tabs>
          <w:tab w:val="left" w:pos="0"/>
        </w:tabs>
        <w:ind w:firstLine="709"/>
        <w:jc w:val="both"/>
      </w:pPr>
      <w:r>
        <w:t xml:space="preserve">– </w:t>
      </w:r>
      <w:proofErr w:type="spellStart"/>
      <w:r>
        <w:t>софинансирование</w:t>
      </w:r>
      <w:proofErr w:type="spellEnd"/>
      <w:r w:rsidRPr="00B95313">
        <w:t xml:space="preserve"> мероприятий по капитальному ремонту сетей теплоснабжения на территории муниципальных образований</w:t>
      </w:r>
      <w:r>
        <w:t>:</w:t>
      </w:r>
      <w:r w:rsidRPr="00B95313">
        <w:t xml:space="preserve"> </w:t>
      </w:r>
      <w:r>
        <w:t xml:space="preserve">2024 год - </w:t>
      </w:r>
      <w:r w:rsidRPr="00204550">
        <w:t xml:space="preserve">в сумме </w:t>
      </w:r>
      <w:r w:rsidRPr="008C7B94">
        <w:rPr>
          <w:b/>
        </w:rPr>
        <w:t xml:space="preserve">2,7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, 2025 год – в сумме </w:t>
      </w:r>
      <w:r>
        <w:rPr>
          <w:b/>
        </w:rPr>
        <w:t>51,7</w:t>
      </w:r>
      <w:r>
        <w:t xml:space="preserve"> </w:t>
      </w:r>
      <w:proofErr w:type="spellStart"/>
      <w:r>
        <w:t>млн.руб</w:t>
      </w:r>
      <w:proofErr w:type="spellEnd"/>
      <w:r>
        <w:t>.</w:t>
      </w:r>
      <w:r w:rsidRPr="00937487">
        <w:t xml:space="preserve"> </w:t>
      </w:r>
      <w:r>
        <w:t xml:space="preserve">(капитальный ремонт участков тепловых сетей котельной «Бригадная» (в/ч </w:t>
      </w:r>
      <w:proofErr w:type="spellStart"/>
      <w:r>
        <w:t>Ильинское</w:t>
      </w:r>
      <w:proofErr w:type="spellEnd"/>
      <w:r>
        <w:t xml:space="preserve">) от котельной в направлении </w:t>
      </w:r>
      <w:proofErr w:type="spellStart"/>
      <w:r>
        <w:t>ж.д</w:t>
      </w:r>
      <w:proofErr w:type="spellEnd"/>
      <w:r>
        <w:t xml:space="preserve">. 50 ул. Бригадная в </w:t>
      </w:r>
      <w:proofErr w:type="spellStart"/>
      <w:r>
        <w:t>г.о</w:t>
      </w:r>
      <w:proofErr w:type="spellEnd"/>
      <w:r>
        <w:t xml:space="preserve">. Домодедово (в </w:t>
      </w:r>
      <w:proofErr w:type="spellStart"/>
      <w:r>
        <w:t>т.ч</w:t>
      </w:r>
      <w:proofErr w:type="spellEnd"/>
      <w:r>
        <w:t xml:space="preserve">. ПИР): 2024 год – 398,6 </w:t>
      </w:r>
      <w:proofErr w:type="spellStart"/>
      <w:r>
        <w:t>тыс.руб</w:t>
      </w:r>
      <w:proofErr w:type="spellEnd"/>
      <w:r>
        <w:t xml:space="preserve">., 2025 год – 7 573,4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; капитальный ремонт участков тепловых сетей котельной «Бригадная» (в/ч </w:t>
      </w:r>
      <w:proofErr w:type="spellStart"/>
      <w:r>
        <w:t>Ильинское</w:t>
      </w:r>
      <w:proofErr w:type="spellEnd"/>
      <w:r>
        <w:t xml:space="preserve">) к </w:t>
      </w:r>
      <w:proofErr w:type="spellStart"/>
      <w:r>
        <w:t>ж.д</w:t>
      </w:r>
      <w:proofErr w:type="spellEnd"/>
      <w:r>
        <w:t xml:space="preserve">. 105, 106, 107, 108, 109, 110, объектам в/ч в </w:t>
      </w:r>
      <w:proofErr w:type="spellStart"/>
      <w:r>
        <w:t>г.о</w:t>
      </w:r>
      <w:proofErr w:type="spellEnd"/>
      <w:r>
        <w:t xml:space="preserve">. Домодедово (в </w:t>
      </w:r>
      <w:proofErr w:type="spellStart"/>
      <w:r>
        <w:t>т.ч</w:t>
      </w:r>
      <w:proofErr w:type="spellEnd"/>
      <w:r>
        <w:t xml:space="preserve">. ПИР): 2024 год – 2 321,5 </w:t>
      </w:r>
      <w:proofErr w:type="spellStart"/>
      <w:r>
        <w:t>тыс.руб</w:t>
      </w:r>
      <w:proofErr w:type="spellEnd"/>
      <w:r>
        <w:t xml:space="preserve">., 2025 год – 44 108,58 </w:t>
      </w:r>
      <w:proofErr w:type="spellStart"/>
      <w:r>
        <w:t>тыс.руб</w:t>
      </w:r>
      <w:proofErr w:type="spellEnd"/>
      <w:r>
        <w:t>.);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lastRenderedPageBreak/>
        <w:t>– о</w:t>
      </w:r>
      <w:r w:rsidRPr="00485A6B">
        <w:rPr>
          <w:rFonts w:eastAsia="Calibri"/>
          <w:lang w:eastAsia="en-US"/>
        </w:rPr>
        <w:t>плат</w:t>
      </w:r>
      <w:r>
        <w:rPr>
          <w:rFonts w:eastAsia="Calibri"/>
          <w:lang w:eastAsia="en-US"/>
        </w:rPr>
        <w:t>у</w:t>
      </w:r>
      <w:r w:rsidRPr="00485A6B">
        <w:rPr>
          <w:rFonts w:eastAsia="Calibri"/>
          <w:lang w:eastAsia="en-US"/>
        </w:rPr>
        <w:t xml:space="preserve"> работ по ликвидации несанкционированных свалок</w:t>
      </w:r>
      <w:r w:rsidRPr="00485A6B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33,8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у</w:t>
      </w:r>
      <w:r w:rsidRPr="00A53C95">
        <w:rPr>
          <w:rFonts w:eastAsia="Calibri"/>
          <w:lang w:eastAsia="en-US"/>
        </w:rPr>
        <w:t>стройство систем наружного освещения поселка "Спасибо врачам"</w:t>
      </w:r>
      <w:r>
        <w:rPr>
          <w:rFonts w:eastAsia="Calibri"/>
          <w:lang w:eastAsia="en-US"/>
        </w:rPr>
        <w:t xml:space="preserve"> (</w:t>
      </w:r>
      <w:proofErr w:type="spellStart"/>
      <w:r w:rsidRPr="00A53C95">
        <w:rPr>
          <w:rFonts w:eastAsia="Calibri"/>
          <w:lang w:eastAsia="en-US"/>
        </w:rPr>
        <w:t>г.о</w:t>
      </w:r>
      <w:proofErr w:type="gramStart"/>
      <w:r w:rsidRPr="00A53C95">
        <w:rPr>
          <w:rFonts w:eastAsia="Calibri"/>
          <w:lang w:eastAsia="en-US"/>
        </w:rPr>
        <w:t>.Д</w:t>
      </w:r>
      <w:proofErr w:type="gramEnd"/>
      <w:r w:rsidRPr="00A53C95">
        <w:rPr>
          <w:rFonts w:eastAsia="Calibri"/>
          <w:lang w:eastAsia="en-US"/>
        </w:rPr>
        <w:t>омодедово</w:t>
      </w:r>
      <w:proofErr w:type="spellEnd"/>
      <w:r w:rsidRPr="00A53C95">
        <w:rPr>
          <w:rFonts w:eastAsia="Calibri"/>
          <w:lang w:eastAsia="en-US"/>
        </w:rPr>
        <w:t xml:space="preserve">, </w:t>
      </w:r>
      <w:proofErr w:type="spellStart"/>
      <w:r w:rsidRPr="00A53C95">
        <w:rPr>
          <w:rFonts w:eastAsia="Calibri"/>
          <w:lang w:eastAsia="en-US"/>
        </w:rPr>
        <w:t>Растуновский</w:t>
      </w:r>
      <w:proofErr w:type="spellEnd"/>
      <w:r w:rsidRPr="00A53C95">
        <w:rPr>
          <w:rFonts w:eastAsia="Calibri"/>
          <w:lang w:eastAsia="en-US"/>
        </w:rPr>
        <w:t xml:space="preserve"> а/о, </w:t>
      </w:r>
      <w:proofErr w:type="spellStart"/>
      <w:r w:rsidRPr="00A53C95">
        <w:rPr>
          <w:rFonts w:eastAsia="Calibri"/>
          <w:lang w:eastAsia="en-US"/>
        </w:rPr>
        <w:t>д.Курганье</w:t>
      </w:r>
      <w:proofErr w:type="spellEnd"/>
      <w:r>
        <w:rPr>
          <w:rFonts w:eastAsia="Calibri"/>
          <w:lang w:eastAsia="en-US"/>
        </w:rPr>
        <w:t xml:space="preserve">) </w:t>
      </w:r>
      <w:r w:rsidRPr="009E0D31">
        <w:t>в</w:t>
      </w:r>
      <w:r>
        <w:t xml:space="preserve"> сумме </w:t>
      </w:r>
      <w:r>
        <w:rPr>
          <w:b/>
        </w:rPr>
        <w:t xml:space="preserve">2,0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модернизацию</w:t>
      </w:r>
      <w:r w:rsidRPr="00A53C95">
        <w:t xml:space="preserve"> </w:t>
      </w:r>
      <w:r>
        <w:t xml:space="preserve">детской игровой площадки по адресу: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r w:rsidRPr="00A53C95">
        <w:t xml:space="preserve">                                                                         </w:t>
      </w:r>
      <w:proofErr w:type="spellStart"/>
      <w:r w:rsidRPr="00A53C95">
        <w:t>д.Проводы</w:t>
      </w:r>
      <w:proofErr w:type="spellEnd"/>
      <w:r w:rsidRPr="00A53C95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4,0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 xml:space="preserve">– </w:t>
      </w:r>
      <w:r w:rsidRPr="00A53C95">
        <w:t xml:space="preserve">выполнение мероприятия по актуализации схемы водоснабжения и водоотведения </w:t>
      </w:r>
      <w:proofErr w:type="spellStart"/>
      <w:r w:rsidRPr="00A53C95">
        <w:t>г.о</w:t>
      </w:r>
      <w:proofErr w:type="gramStart"/>
      <w:r w:rsidRPr="00A53C95">
        <w:t>.Д</w:t>
      </w:r>
      <w:proofErr w:type="gramEnd"/>
      <w:r w:rsidRPr="00A53C95">
        <w:t>омодедово</w:t>
      </w:r>
      <w:proofErr w:type="spellEnd"/>
      <w:r w:rsidRPr="00A53C95">
        <w:t xml:space="preserve"> на 2024 г.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о</w:t>
      </w:r>
      <w:r w:rsidRPr="00755BA2">
        <w:t xml:space="preserve">бследование подвесного моста через </w:t>
      </w:r>
      <w:proofErr w:type="spellStart"/>
      <w:r w:rsidRPr="00755BA2">
        <w:t>р</w:t>
      </w:r>
      <w:proofErr w:type="gramStart"/>
      <w:r w:rsidRPr="00755BA2">
        <w:t>.Р</w:t>
      </w:r>
      <w:proofErr w:type="gramEnd"/>
      <w:r w:rsidRPr="00755BA2">
        <w:t>ожайка</w:t>
      </w:r>
      <w:proofErr w:type="spellEnd"/>
      <w:r w:rsidRPr="00755BA2">
        <w:t xml:space="preserve"> в </w:t>
      </w:r>
      <w:proofErr w:type="spellStart"/>
      <w:r w:rsidRPr="00755BA2">
        <w:t>с.Константиново</w:t>
      </w:r>
      <w:proofErr w:type="spellEnd"/>
      <w:r w:rsidRPr="00755BA2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0,8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п</w:t>
      </w:r>
      <w:r w:rsidRPr="00755BA2">
        <w:t>риобретение и установк</w:t>
      </w:r>
      <w:r>
        <w:t>у</w:t>
      </w:r>
      <w:r w:rsidRPr="00755BA2">
        <w:t xml:space="preserve"> 2-х контейнерных площадок в </w:t>
      </w:r>
      <w:proofErr w:type="spellStart"/>
      <w:r w:rsidRPr="00755BA2">
        <w:t>г</w:t>
      </w:r>
      <w:proofErr w:type="gramStart"/>
      <w:r w:rsidRPr="00755BA2">
        <w:t>.Д</w:t>
      </w:r>
      <w:proofErr w:type="gramEnd"/>
      <w:r w:rsidRPr="00755BA2">
        <w:t>омодедово</w:t>
      </w:r>
      <w:proofErr w:type="spellEnd"/>
      <w:r>
        <w:t>,</w:t>
      </w:r>
      <w:r w:rsidRPr="00755BA2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1,4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т</w:t>
      </w:r>
      <w:r w:rsidRPr="00755BA2">
        <w:t>ехнологическое присоединение к электрическим сетям ПАО "</w:t>
      </w:r>
      <w:proofErr w:type="spellStart"/>
      <w:r w:rsidRPr="00755BA2">
        <w:t>Россети</w:t>
      </w:r>
      <w:proofErr w:type="spellEnd"/>
      <w:r w:rsidRPr="00755BA2">
        <w:t xml:space="preserve"> Московский регион" на объекте "Благоустройство сквера у ж/д станции "Белые Столбы"</w:t>
      </w:r>
      <w:r>
        <w:t xml:space="preserve"> (</w:t>
      </w:r>
      <w:proofErr w:type="spellStart"/>
      <w:r w:rsidRPr="00755BA2">
        <w:t>г</w:t>
      </w:r>
      <w:proofErr w:type="gramStart"/>
      <w:r w:rsidRPr="00755BA2">
        <w:t>.Д</w:t>
      </w:r>
      <w:proofErr w:type="gramEnd"/>
      <w:r w:rsidRPr="00755BA2">
        <w:t>омодедово</w:t>
      </w:r>
      <w:proofErr w:type="spellEnd"/>
      <w:r w:rsidRPr="00755BA2">
        <w:t xml:space="preserve">, </w:t>
      </w:r>
      <w:proofErr w:type="spellStart"/>
      <w:r w:rsidRPr="00755BA2">
        <w:t>мкр</w:t>
      </w:r>
      <w:proofErr w:type="spellEnd"/>
      <w:r w:rsidRPr="00755BA2">
        <w:t xml:space="preserve">. Белые Столбы, </w:t>
      </w:r>
      <w:proofErr w:type="spellStart"/>
      <w:r w:rsidRPr="00755BA2">
        <w:t>ул</w:t>
      </w:r>
      <w:proofErr w:type="gramStart"/>
      <w:r w:rsidRPr="00755BA2">
        <w:t>.К</w:t>
      </w:r>
      <w:proofErr w:type="gramEnd"/>
      <w:r w:rsidRPr="00755BA2">
        <w:t>ирова</w:t>
      </w:r>
      <w:proofErr w:type="spellEnd"/>
      <w:r w:rsidRPr="00755BA2">
        <w:t>, 3А</w:t>
      </w:r>
      <w:r>
        <w:t>)</w:t>
      </w:r>
      <w:r w:rsidRPr="00755BA2"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0,1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 в</w:t>
      </w:r>
      <w:r w:rsidRPr="00755BA2">
        <w:t xml:space="preserve">ыполнение работ по комплексному благоустройству территории, прилегающей к участку размещения храма в </w:t>
      </w:r>
      <w:proofErr w:type="spellStart"/>
      <w:r w:rsidRPr="00755BA2">
        <w:t>д</w:t>
      </w:r>
      <w:proofErr w:type="gramStart"/>
      <w:r w:rsidRPr="00755BA2">
        <w:t>.А</w:t>
      </w:r>
      <w:proofErr w:type="gramEnd"/>
      <w:r w:rsidRPr="00755BA2">
        <w:t>кулинино</w:t>
      </w:r>
      <w:proofErr w:type="spellEnd"/>
      <w:r>
        <w:t>,</w:t>
      </w:r>
      <w:r w:rsidRPr="00755BA2">
        <w:t xml:space="preserve"> с целью фо</w:t>
      </w:r>
      <w:r>
        <w:t xml:space="preserve">рмирования парка, </w:t>
      </w:r>
      <w:r w:rsidRPr="009E0D31">
        <w:t>в</w:t>
      </w:r>
      <w:r>
        <w:t xml:space="preserve"> сумме </w:t>
      </w:r>
      <w:r>
        <w:rPr>
          <w:b/>
        </w:rPr>
        <w:t xml:space="preserve">6,6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о</w:t>
      </w:r>
      <w:r w:rsidRPr="00B37506">
        <w:t>казание услуг по разработке архитектурно-планировочной концепции инжен</w:t>
      </w:r>
      <w:r>
        <w:t>ерных изысканий и проектно-сметной документации</w:t>
      </w:r>
      <w:r w:rsidRPr="00B37506">
        <w:t xml:space="preserve"> на благоустройство общественной территории: </w:t>
      </w:r>
      <w:proofErr w:type="spellStart"/>
      <w:r w:rsidRPr="00B37506">
        <w:t>г</w:t>
      </w:r>
      <w:proofErr w:type="gramStart"/>
      <w:r w:rsidRPr="00B37506">
        <w:t>.Д</w:t>
      </w:r>
      <w:proofErr w:type="gramEnd"/>
      <w:r w:rsidRPr="00B37506">
        <w:t>омодедово</w:t>
      </w:r>
      <w:proofErr w:type="spellEnd"/>
      <w:r w:rsidRPr="00B37506">
        <w:t xml:space="preserve">, </w:t>
      </w:r>
      <w:proofErr w:type="spellStart"/>
      <w:r w:rsidRPr="00B37506">
        <w:t>мкр.Северный</w:t>
      </w:r>
      <w:proofErr w:type="spellEnd"/>
      <w:r w:rsidRPr="00B37506">
        <w:t xml:space="preserve">, Каширское шоссе, д.4, корп.2  </w:t>
      </w:r>
      <w:r w:rsidRPr="009E0D31">
        <w:t>в</w:t>
      </w:r>
      <w:r>
        <w:t xml:space="preserve"> сумме </w:t>
      </w:r>
      <w:r>
        <w:rPr>
          <w:b/>
        </w:rPr>
        <w:t xml:space="preserve">9,0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</w:p>
    <w:p w:rsidR="008E598A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 w:rsidRPr="00C95AE8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Pr="00571EEC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т</w:t>
      </w:r>
      <w:r w:rsidRPr="00B37506">
        <w:rPr>
          <w:rFonts w:eastAsia="Calibri"/>
          <w:lang w:eastAsia="en-US"/>
        </w:rPr>
        <w:t xml:space="preserve">ехнологическое присоединение к централизованной системе теплоснабжения МАОУ </w:t>
      </w:r>
      <w:proofErr w:type="spellStart"/>
      <w:r w:rsidRPr="00B37506">
        <w:rPr>
          <w:rFonts w:eastAsia="Calibri"/>
          <w:lang w:eastAsia="en-US"/>
        </w:rPr>
        <w:t>Барыбинская</w:t>
      </w:r>
      <w:proofErr w:type="spellEnd"/>
      <w:r w:rsidRPr="00B37506">
        <w:rPr>
          <w:rFonts w:eastAsia="Calibri"/>
          <w:lang w:eastAsia="en-US"/>
        </w:rPr>
        <w:t xml:space="preserve"> СОШ</w:t>
      </w:r>
      <w:r>
        <w:rPr>
          <w:rFonts w:eastAsia="Calibri"/>
          <w:lang w:eastAsia="en-US"/>
        </w:rPr>
        <w:t xml:space="preserve"> в </w:t>
      </w:r>
      <w:r w:rsidRPr="00571EEC">
        <w:t xml:space="preserve">сумме </w:t>
      </w:r>
      <w:r>
        <w:rPr>
          <w:b/>
        </w:rPr>
        <w:t xml:space="preserve">5,6 </w:t>
      </w:r>
      <w:proofErr w:type="spellStart"/>
      <w:r w:rsidRPr="00571EEC">
        <w:t>млн</w:t>
      </w:r>
      <w:proofErr w:type="gramStart"/>
      <w:r w:rsidRPr="00571EEC">
        <w:t>.р</w:t>
      </w:r>
      <w:proofErr w:type="gramEnd"/>
      <w:r w:rsidRPr="00571EEC">
        <w:t>уб</w:t>
      </w:r>
      <w:proofErr w:type="spellEnd"/>
      <w:r w:rsidRPr="00571EEC"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 w:rsidRPr="00571EEC">
        <w:rPr>
          <w:rFonts w:eastAsia="Calibri"/>
          <w:lang w:eastAsia="en-US"/>
        </w:rPr>
        <w:t xml:space="preserve">– </w:t>
      </w:r>
      <w:r>
        <w:rPr>
          <w:rFonts w:eastAsia="Calibri"/>
          <w:lang w:eastAsia="en-US"/>
        </w:rPr>
        <w:t xml:space="preserve">увеличение суммы муниципальных заданий муниципальных общеобразовательных организаций для оплаты налога на имущество </w:t>
      </w:r>
      <w:r w:rsidRPr="00571EEC">
        <w:t xml:space="preserve">в сумме </w:t>
      </w:r>
      <w:r>
        <w:rPr>
          <w:b/>
        </w:rPr>
        <w:t>3,3</w:t>
      </w:r>
      <w:r w:rsidRPr="00571EEC">
        <w:rPr>
          <w:b/>
        </w:rPr>
        <w:t xml:space="preserve"> </w:t>
      </w:r>
      <w:proofErr w:type="spellStart"/>
      <w:r w:rsidRPr="00571EEC">
        <w:t>млн</w:t>
      </w:r>
      <w:proofErr w:type="gramStart"/>
      <w:r w:rsidRPr="00571EEC">
        <w:t>.р</w:t>
      </w:r>
      <w:proofErr w:type="gramEnd"/>
      <w:r w:rsidRPr="00571EEC">
        <w:t>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 xml:space="preserve">– приобретение подарков для первоклассников </w:t>
      </w:r>
      <w:r w:rsidRPr="00571EEC">
        <w:t xml:space="preserve">в сумме </w:t>
      </w:r>
      <w:r>
        <w:rPr>
          <w:b/>
        </w:rPr>
        <w:t>1,5</w:t>
      </w:r>
      <w:r w:rsidRPr="00571EEC">
        <w:rPr>
          <w:b/>
        </w:rPr>
        <w:t xml:space="preserve"> </w:t>
      </w:r>
      <w:proofErr w:type="spellStart"/>
      <w:r w:rsidRPr="00571EEC">
        <w:t>млн</w:t>
      </w:r>
      <w:proofErr w:type="gramStart"/>
      <w:r w:rsidRPr="00571EEC">
        <w:t>.р</w:t>
      </w:r>
      <w:proofErr w:type="gramEnd"/>
      <w:r w:rsidRPr="00571EEC">
        <w:t>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у</w:t>
      </w:r>
      <w:r w:rsidRPr="00B37506">
        <w:t xml:space="preserve">слуги профессиональной охраны по осуществлению контрольно-пропускного и </w:t>
      </w:r>
      <w:proofErr w:type="spellStart"/>
      <w:r w:rsidRPr="00B37506">
        <w:t>внутриобъектового</w:t>
      </w:r>
      <w:proofErr w:type="spellEnd"/>
      <w:r w:rsidRPr="00B37506">
        <w:t xml:space="preserve"> режима объектов в муниципальных образовательных учреждениях: МАОУ Домодедовская СОШ № 8, МАОУ Домодедовская СОШ № 9 </w:t>
      </w:r>
      <w:proofErr w:type="spellStart"/>
      <w:r w:rsidRPr="00B37506">
        <w:t>им</w:t>
      </w:r>
      <w:proofErr w:type="gramStart"/>
      <w:r w:rsidRPr="00B37506">
        <w:t>.Г</w:t>
      </w:r>
      <w:proofErr w:type="gramEnd"/>
      <w:r w:rsidRPr="00B37506">
        <w:t>ероя</w:t>
      </w:r>
      <w:proofErr w:type="spellEnd"/>
      <w:r w:rsidRPr="00B37506">
        <w:t xml:space="preserve"> Советского Союза </w:t>
      </w:r>
      <w:proofErr w:type="spellStart"/>
      <w:r w:rsidRPr="00B37506">
        <w:t>Д.К.Курыжова</w:t>
      </w:r>
      <w:proofErr w:type="spellEnd"/>
      <w:r w:rsidRPr="00B37506">
        <w:t xml:space="preserve">, МАОУ </w:t>
      </w:r>
      <w:proofErr w:type="spellStart"/>
      <w:r w:rsidRPr="00B37506">
        <w:t>Заревская</w:t>
      </w:r>
      <w:proofErr w:type="spellEnd"/>
      <w:r w:rsidRPr="00B37506">
        <w:t xml:space="preserve"> СОШ с УИОП </w:t>
      </w:r>
      <w:r w:rsidRPr="00571EEC">
        <w:t xml:space="preserve">в сумме </w:t>
      </w:r>
      <w:r>
        <w:rPr>
          <w:b/>
        </w:rPr>
        <w:t>1,9</w:t>
      </w:r>
      <w:r w:rsidRPr="00571EEC">
        <w:rPr>
          <w:b/>
        </w:rPr>
        <w:t xml:space="preserve"> </w:t>
      </w:r>
      <w:proofErr w:type="spellStart"/>
      <w:r w:rsidRPr="00571EEC">
        <w:t>млн.руб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о</w:t>
      </w:r>
      <w:r w:rsidRPr="00B37506">
        <w:t>рганизаци</w:t>
      </w:r>
      <w:r>
        <w:t>ю</w:t>
      </w:r>
      <w:r w:rsidRPr="00B37506">
        <w:t xml:space="preserve"> подвоза учащихся к месту обучения в МАОУ Домодедовская СОШ № 9 </w:t>
      </w:r>
      <w:proofErr w:type="spellStart"/>
      <w:r w:rsidRPr="00B37506">
        <w:t>им</w:t>
      </w:r>
      <w:proofErr w:type="gramStart"/>
      <w:r w:rsidRPr="00B37506">
        <w:t>.Г</w:t>
      </w:r>
      <w:proofErr w:type="gramEnd"/>
      <w:r w:rsidRPr="00B37506">
        <w:t>ероя</w:t>
      </w:r>
      <w:proofErr w:type="spellEnd"/>
      <w:r w:rsidRPr="00B37506">
        <w:t xml:space="preserve"> Советского Союза </w:t>
      </w:r>
      <w:proofErr w:type="spellStart"/>
      <w:r w:rsidRPr="00B37506">
        <w:t>Д.К.Курыжова</w:t>
      </w:r>
      <w:proofErr w:type="spellEnd"/>
      <w:r w:rsidRPr="00B37506">
        <w:t xml:space="preserve"> </w:t>
      </w:r>
      <w:r w:rsidRPr="00571EEC">
        <w:t xml:space="preserve">в сумме </w:t>
      </w:r>
      <w:r>
        <w:rPr>
          <w:b/>
        </w:rPr>
        <w:t>1,2</w:t>
      </w:r>
      <w:r w:rsidRPr="00571EEC">
        <w:rPr>
          <w:b/>
        </w:rPr>
        <w:t xml:space="preserve"> </w:t>
      </w:r>
      <w:proofErr w:type="spellStart"/>
      <w:r w:rsidRPr="00571EEC">
        <w:t>млн.руб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п</w:t>
      </w:r>
      <w:r w:rsidRPr="00B37506">
        <w:t xml:space="preserve">роведение мероприятий по профориентации и обеспечению занятости молодежи </w:t>
      </w:r>
      <w:r w:rsidRPr="00571EEC">
        <w:t xml:space="preserve">в сумме </w:t>
      </w:r>
      <w:r>
        <w:rPr>
          <w:b/>
        </w:rPr>
        <w:t>0,6</w:t>
      </w:r>
      <w:r w:rsidRPr="00571EEC">
        <w:rPr>
          <w:b/>
        </w:rPr>
        <w:t xml:space="preserve"> </w:t>
      </w:r>
      <w:proofErr w:type="spellStart"/>
      <w:r w:rsidRPr="00571EEC">
        <w:t>млн</w:t>
      </w:r>
      <w:proofErr w:type="gramStart"/>
      <w:r w:rsidRPr="00571EEC">
        <w:t>.р</w:t>
      </w:r>
      <w:proofErr w:type="gramEnd"/>
      <w:r w:rsidRPr="00571EEC">
        <w:t>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р</w:t>
      </w:r>
      <w:r w:rsidRPr="00B37506">
        <w:t xml:space="preserve">емонт системы пожарной сигнализации, оповещения и управления эвакуацией обучающихся и иных лиц о потенциальной угрозе возникновения или о возникновении ЧС </w:t>
      </w:r>
      <w:r>
        <w:t xml:space="preserve">в </w:t>
      </w:r>
      <w:r w:rsidRPr="00B37506">
        <w:t>школ</w:t>
      </w:r>
      <w:r>
        <w:t>е</w:t>
      </w:r>
      <w:r w:rsidRPr="00B37506">
        <w:t xml:space="preserve"> искусств</w:t>
      </w:r>
      <w:r>
        <w:t>, расположенной</w:t>
      </w:r>
      <w:r w:rsidRPr="00B37506">
        <w:t xml:space="preserve"> в </w:t>
      </w:r>
      <w:proofErr w:type="spellStart"/>
      <w:r w:rsidRPr="00B37506">
        <w:t>мкр</w:t>
      </w:r>
      <w:proofErr w:type="gramStart"/>
      <w:r w:rsidRPr="00B37506">
        <w:t>.А</w:t>
      </w:r>
      <w:proofErr w:type="gramEnd"/>
      <w:r w:rsidRPr="00B37506">
        <w:t>виационный</w:t>
      </w:r>
      <w:proofErr w:type="spellEnd"/>
      <w:r>
        <w:t>,</w:t>
      </w:r>
      <w:r w:rsidRPr="00B37506">
        <w:t xml:space="preserve"> </w:t>
      </w:r>
      <w:r w:rsidRPr="00571EEC">
        <w:t xml:space="preserve">в сумме </w:t>
      </w:r>
      <w:r>
        <w:rPr>
          <w:b/>
        </w:rPr>
        <w:t>0,8</w:t>
      </w:r>
      <w:r w:rsidRPr="00571EEC">
        <w:rPr>
          <w:b/>
        </w:rPr>
        <w:t xml:space="preserve"> </w:t>
      </w:r>
      <w:proofErr w:type="spellStart"/>
      <w:r w:rsidRPr="00571EEC">
        <w:t>млн.руб</w:t>
      </w:r>
      <w:proofErr w:type="spellEnd"/>
      <w:r w:rsidRPr="00571EEC">
        <w:t>.</w:t>
      </w:r>
      <w:r>
        <w:t>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увеличение фонда оплаты труда</w:t>
      </w:r>
      <w:r w:rsidRPr="00B37506">
        <w:t xml:space="preserve"> </w:t>
      </w:r>
      <w:r w:rsidRPr="00A87E8A">
        <w:rPr>
          <w:rFonts w:eastAsia="Calibri"/>
          <w:lang w:eastAsia="en-US"/>
        </w:rPr>
        <w:t>МБУ ДО "ДДШИ"</w:t>
      </w:r>
      <w:r>
        <w:rPr>
          <w:rFonts w:eastAsia="Calibri"/>
          <w:lang w:eastAsia="en-US"/>
        </w:rPr>
        <w:t>,</w:t>
      </w:r>
      <w:r w:rsidRPr="00B37506">
        <w:t xml:space="preserve"> в связи с открытием новых филиалов</w:t>
      </w:r>
      <w:r>
        <w:t>:</w:t>
      </w:r>
      <w:r w:rsidRPr="00B37506">
        <w:t xml:space="preserve"> </w:t>
      </w:r>
      <w:proofErr w:type="spellStart"/>
      <w:r w:rsidRPr="00B37506">
        <w:t>Заре</w:t>
      </w:r>
      <w:r>
        <w:t>в</w:t>
      </w:r>
      <w:r w:rsidRPr="00B37506">
        <w:t>ская</w:t>
      </w:r>
      <w:proofErr w:type="spellEnd"/>
      <w:r w:rsidRPr="00B37506">
        <w:t xml:space="preserve"> школа искусств, Южно-Домодедовская музыкальная школа, повышен</w:t>
      </w:r>
      <w:r>
        <w:t xml:space="preserve">ием квалификации преподавателей, </w:t>
      </w:r>
      <w:r w:rsidRPr="00571EEC">
        <w:t xml:space="preserve">в сумме </w:t>
      </w:r>
      <w:r>
        <w:rPr>
          <w:b/>
        </w:rPr>
        <w:t>5,4</w:t>
      </w:r>
      <w:r w:rsidRPr="00571EEC">
        <w:rPr>
          <w:b/>
        </w:rPr>
        <w:t xml:space="preserve"> </w:t>
      </w:r>
      <w:proofErr w:type="spellStart"/>
      <w:r w:rsidRPr="00571EEC">
        <w:t>млн</w:t>
      </w:r>
      <w:proofErr w:type="gramStart"/>
      <w:r w:rsidRPr="00571EEC">
        <w:t>.р</w:t>
      </w:r>
      <w:proofErr w:type="gramEnd"/>
      <w:r w:rsidRPr="00571EEC">
        <w:t>уб</w:t>
      </w:r>
      <w:proofErr w:type="spellEnd"/>
      <w:r w:rsidRPr="00571EEC">
        <w:t>.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</w:p>
    <w:p w:rsidR="008E598A" w:rsidRDefault="008E598A" w:rsidP="008E598A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п</w:t>
      </w:r>
      <w:r w:rsidRPr="0092555E">
        <w:rPr>
          <w:rFonts w:eastAsia="Calibri"/>
          <w:lang w:eastAsia="en-US"/>
        </w:rPr>
        <w:t xml:space="preserve">роведение работ по восстановлению витражей в </w:t>
      </w:r>
      <w:r>
        <w:rPr>
          <w:rFonts w:eastAsia="Calibri"/>
          <w:lang w:eastAsia="en-US"/>
        </w:rPr>
        <w:t xml:space="preserve"> </w:t>
      </w:r>
      <w:proofErr w:type="spellStart"/>
      <w:r w:rsidRPr="0092555E">
        <w:rPr>
          <w:rFonts w:eastAsia="Calibri"/>
          <w:lang w:eastAsia="en-US"/>
        </w:rPr>
        <w:t>ГДКиС</w:t>
      </w:r>
      <w:proofErr w:type="spellEnd"/>
      <w:r w:rsidRPr="0092555E">
        <w:rPr>
          <w:rFonts w:eastAsia="Calibri"/>
          <w:lang w:eastAsia="en-US"/>
        </w:rPr>
        <w:t xml:space="preserve"> "Мир" </w:t>
      </w:r>
      <w:r w:rsidRPr="009E0D31">
        <w:t>в</w:t>
      </w:r>
      <w:r>
        <w:t xml:space="preserve">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в</w:t>
      </w:r>
      <w:r w:rsidRPr="0092555E">
        <w:t xml:space="preserve">ыполнение работ по техническому обслуживанию и ремонту оборудования систем автоматической пожарной сигнализации, охранной сигнализации, </w:t>
      </w:r>
      <w:proofErr w:type="spellStart"/>
      <w:r w:rsidRPr="0092555E">
        <w:t>дымоудаления</w:t>
      </w:r>
      <w:proofErr w:type="spellEnd"/>
      <w:r w:rsidRPr="0092555E">
        <w:t xml:space="preserve"> и подпора воздуха, диспетчеризации вентиляции и кондиционирования воздуха, </w:t>
      </w:r>
      <w:r w:rsidRPr="0092555E">
        <w:lastRenderedPageBreak/>
        <w:t xml:space="preserve">оповещения и управления </w:t>
      </w:r>
      <w:r>
        <w:t>эвакуацией при пожаре в помещен</w:t>
      </w:r>
      <w:r w:rsidRPr="0092555E">
        <w:t xml:space="preserve">иях  </w:t>
      </w:r>
      <w:proofErr w:type="spellStart"/>
      <w:r w:rsidRPr="0092555E">
        <w:t>ГДКиС</w:t>
      </w:r>
      <w:proofErr w:type="spellEnd"/>
      <w:r w:rsidRPr="0092555E">
        <w:t xml:space="preserve"> "Мир"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3,7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п</w:t>
      </w:r>
      <w:r w:rsidRPr="0092555E">
        <w:t>роведение работ по установке и обслуживанию системы экстренного оповещения работников и посетителей учреждений доп</w:t>
      </w:r>
      <w:r>
        <w:t xml:space="preserve">олнительного </w:t>
      </w:r>
      <w:r w:rsidRPr="0092555E">
        <w:t xml:space="preserve">образования, культуры и спорта </w:t>
      </w:r>
      <w:r>
        <w:t>(</w:t>
      </w:r>
      <w:r w:rsidRPr="0092555E">
        <w:t>МБУ "ЦКД "Импульс""; МБУК "ЦБС";  МБУК "Историко-художественный музей"</w:t>
      </w:r>
      <w:r>
        <w:t xml:space="preserve">) </w:t>
      </w:r>
      <w:r w:rsidRPr="009E0D31">
        <w:t>в</w:t>
      </w:r>
      <w:r>
        <w:t xml:space="preserve"> сумме </w:t>
      </w:r>
      <w:r>
        <w:rPr>
          <w:b/>
        </w:rPr>
        <w:t xml:space="preserve">7,5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Pr="0092555E" w:rsidRDefault="008E598A" w:rsidP="008E598A">
      <w:pPr>
        <w:pStyle w:val="a3"/>
        <w:tabs>
          <w:tab w:val="left" w:pos="0"/>
        </w:tabs>
        <w:ind w:firstLine="709"/>
      </w:pP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п</w:t>
      </w:r>
      <w:r w:rsidRPr="00A87E8A">
        <w:t>роведение мероп</w:t>
      </w:r>
      <w:r>
        <w:t>р</w:t>
      </w:r>
      <w:r w:rsidRPr="00A87E8A">
        <w:t xml:space="preserve">иятий в сфере культуры </w:t>
      </w:r>
      <w:r w:rsidRPr="009E0D31">
        <w:t>в</w:t>
      </w:r>
      <w:r>
        <w:t xml:space="preserve"> сумме </w:t>
      </w:r>
      <w:r>
        <w:rPr>
          <w:b/>
        </w:rPr>
        <w:t xml:space="preserve">14,2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</w:p>
    <w:p w:rsidR="008E598A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2555E">
        <w:rPr>
          <w:rFonts w:eastAsia="Calibri"/>
          <w:b/>
          <w:lang w:eastAsia="en-US"/>
        </w:rPr>
        <w:t>Физическая культура и спорт</w:t>
      </w:r>
      <w:r>
        <w:rPr>
          <w:rFonts w:eastAsia="Calibri"/>
          <w:b/>
          <w:lang w:eastAsia="en-US"/>
        </w:rPr>
        <w:t xml:space="preserve">» </w:t>
      </w:r>
      <w:proofErr w:type="gramStart"/>
      <w:r w:rsidRPr="00586F0D"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8E598A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в</w:t>
      </w:r>
      <w:r w:rsidRPr="0092555E">
        <w:rPr>
          <w:rFonts w:eastAsia="Calibri"/>
          <w:lang w:eastAsia="en-US"/>
        </w:rPr>
        <w:t xml:space="preserve">озмещение фактически понесенных затрат на функционирование круглогодичной спортивной секции по хоккею для детей и подростков  </w:t>
      </w:r>
      <w:proofErr w:type="spellStart"/>
      <w:r w:rsidRPr="0092555E">
        <w:rPr>
          <w:rFonts w:eastAsia="Calibri"/>
          <w:lang w:eastAsia="en-US"/>
        </w:rPr>
        <w:t>г.о</w:t>
      </w:r>
      <w:proofErr w:type="gramStart"/>
      <w:r w:rsidRPr="0092555E">
        <w:rPr>
          <w:rFonts w:eastAsia="Calibri"/>
          <w:lang w:eastAsia="en-US"/>
        </w:rPr>
        <w:t>.Д</w:t>
      </w:r>
      <w:proofErr w:type="gramEnd"/>
      <w:r w:rsidRPr="0092555E"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15,0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в</w:t>
      </w:r>
      <w:r w:rsidRPr="0092555E">
        <w:t xml:space="preserve">озмещение </w:t>
      </w:r>
      <w:r>
        <w:t xml:space="preserve">средств </w:t>
      </w:r>
      <w:r w:rsidRPr="00EE5722">
        <w:t>МБУ "ЦФКС "Горизонт"</w:t>
      </w:r>
      <w:r>
        <w:t xml:space="preserve"> для выплаты </w:t>
      </w:r>
      <w:r w:rsidRPr="00EE5722">
        <w:t>н</w:t>
      </w:r>
      <w:r w:rsidRPr="0092555E">
        <w:t>езаконно удержанной</w:t>
      </w:r>
      <w:r>
        <w:t xml:space="preserve"> в 2023 году</w:t>
      </w:r>
      <w:r w:rsidRPr="0092555E">
        <w:t xml:space="preserve"> неустойки по м</w:t>
      </w:r>
      <w:r>
        <w:t xml:space="preserve">униципальному контракту </w:t>
      </w:r>
      <w:r w:rsidRPr="0092555E">
        <w:t>на стр</w:t>
      </w:r>
      <w:r>
        <w:t>оительство</w:t>
      </w:r>
      <w:r w:rsidRPr="0092555E">
        <w:t xml:space="preserve"> мини-стадиона в </w:t>
      </w:r>
      <w:proofErr w:type="spellStart"/>
      <w:r w:rsidRPr="0092555E">
        <w:t>д</w:t>
      </w:r>
      <w:proofErr w:type="gramStart"/>
      <w:r w:rsidRPr="0092555E">
        <w:t>.Г</w:t>
      </w:r>
      <w:proofErr w:type="gramEnd"/>
      <w:r w:rsidRPr="0092555E">
        <w:t>альчино</w:t>
      </w:r>
      <w:proofErr w:type="spellEnd"/>
      <w:r>
        <w:t xml:space="preserve">, </w:t>
      </w:r>
      <w:r w:rsidRPr="009E0D31">
        <w:t>в</w:t>
      </w:r>
      <w:r>
        <w:t xml:space="preserve"> сумме </w:t>
      </w:r>
      <w:r>
        <w:rPr>
          <w:b/>
        </w:rPr>
        <w:t xml:space="preserve">2,8 </w:t>
      </w:r>
      <w:proofErr w:type="spellStart"/>
      <w:r>
        <w:t>млн.руб</w:t>
      </w:r>
      <w:proofErr w:type="spellEnd"/>
      <w:r>
        <w:t>.;</w:t>
      </w: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t>– п</w:t>
      </w:r>
      <w:r w:rsidRPr="0092555E">
        <w:t>риобретение эки</w:t>
      </w:r>
      <w:r>
        <w:t>пировки спортсменам (плавание /</w:t>
      </w:r>
      <w:r w:rsidRPr="0092555E">
        <w:t xml:space="preserve"> инвалиды) МБУ "СШОР</w:t>
      </w:r>
      <w:r>
        <w:t xml:space="preserve"> </w:t>
      </w:r>
      <w:r w:rsidRPr="0092555E">
        <w:t>"Олимп"</w:t>
      </w:r>
      <w:r>
        <w:t xml:space="preserve"> </w:t>
      </w:r>
      <w:r w:rsidRPr="009E0D31">
        <w:t>в</w:t>
      </w:r>
      <w:r>
        <w:t xml:space="preserve"> сумме </w:t>
      </w:r>
      <w:r>
        <w:rPr>
          <w:b/>
        </w:rPr>
        <w:t xml:space="preserve">0,6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Default="008E598A" w:rsidP="008E598A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8E598A" w:rsidRDefault="008E598A" w:rsidP="008E598A">
      <w:pPr>
        <w:pStyle w:val="a3"/>
        <w:rPr>
          <w:b/>
        </w:rPr>
      </w:pPr>
      <w:r w:rsidRPr="0057129B">
        <w:rPr>
          <w:b/>
          <w:sz w:val="26"/>
          <w:szCs w:val="26"/>
        </w:rPr>
        <w:t>Расходы уменьшены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</w:rPr>
        <w:t>:</w:t>
      </w:r>
    </w:p>
    <w:p w:rsidR="008E598A" w:rsidRDefault="008E598A" w:rsidP="008E598A">
      <w:pPr>
        <w:pStyle w:val="a3"/>
        <w:rPr>
          <w:b/>
        </w:rPr>
      </w:pPr>
    </w:p>
    <w:p w:rsidR="008E598A" w:rsidRDefault="008E598A" w:rsidP="008E598A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</w:t>
      </w:r>
      <w:r w:rsidRPr="00485A6B">
        <w:rPr>
          <w:rFonts w:eastAsia="Calibri"/>
          <w:lang w:eastAsia="en-US"/>
        </w:rPr>
        <w:t xml:space="preserve">приобретение </w:t>
      </w:r>
      <w:r>
        <w:rPr>
          <w:rFonts w:eastAsia="Calibri"/>
          <w:lang w:eastAsia="en-US"/>
        </w:rPr>
        <w:t xml:space="preserve">контейнеров для вывоза мусора с территории городского округа Домодедово </w:t>
      </w:r>
      <w:r w:rsidRPr="009E0D31">
        <w:t>в</w:t>
      </w:r>
      <w:r>
        <w:t xml:space="preserve"> сумме </w:t>
      </w:r>
      <w:r>
        <w:rPr>
          <w:b/>
        </w:rPr>
        <w:t xml:space="preserve">3,9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8E598A" w:rsidRPr="00E70F4C" w:rsidRDefault="008E598A" w:rsidP="008E598A">
      <w:pPr>
        <w:pStyle w:val="a3"/>
        <w:tabs>
          <w:tab w:val="left" w:pos="0"/>
        </w:tabs>
        <w:ind w:firstLine="709"/>
      </w:pPr>
      <w:r>
        <w:t>– предоставление м</w:t>
      </w:r>
      <w:r w:rsidRPr="00E70F4C">
        <w:t>униципальны</w:t>
      </w:r>
      <w:r>
        <w:t>х</w:t>
      </w:r>
      <w:r w:rsidRPr="00E70F4C">
        <w:t xml:space="preserve"> гаранти</w:t>
      </w:r>
      <w:r>
        <w:t>й</w:t>
      </w:r>
      <w:r w:rsidRPr="00E70F4C">
        <w:t xml:space="preserve"> городского округа Домодедово</w:t>
      </w:r>
      <w:r>
        <w:t xml:space="preserve"> в сумме </w:t>
      </w:r>
      <w:r>
        <w:rPr>
          <w:b/>
        </w:rPr>
        <w:t xml:space="preserve">20,0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Default="008E598A" w:rsidP="008E598A">
      <w:pPr>
        <w:pStyle w:val="a3"/>
        <w:rPr>
          <w:b/>
        </w:rPr>
      </w:pPr>
    </w:p>
    <w:p w:rsidR="008E598A" w:rsidRDefault="008E598A" w:rsidP="008E598A">
      <w:pPr>
        <w:pStyle w:val="a3"/>
        <w:rPr>
          <w:rFonts w:eastAsia="Calibri"/>
          <w:lang w:eastAsia="en-US"/>
        </w:rPr>
      </w:pPr>
    </w:p>
    <w:p w:rsidR="008E598A" w:rsidRDefault="008E598A" w:rsidP="008E598A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8E598A" w:rsidRDefault="008E598A" w:rsidP="008E598A">
      <w:pPr>
        <w:ind w:left="851"/>
        <w:rPr>
          <w:rFonts w:eastAsia="Calibri"/>
          <w:lang w:eastAsia="en-US"/>
        </w:rPr>
      </w:pPr>
    </w:p>
    <w:p w:rsidR="008E598A" w:rsidRDefault="008E598A" w:rsidP="008E598A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8E598A" w:rsidRPr="00950940" w:rsidTr="007C6CEF">
        <w:tc>
          <w:tcPr>
            <w:tcW w:w="3828" w:type="dxa"/>
            <w:shd w:val="clear" w:color="auto" w:fill="auto"/>
          </w:tcPr>
          <w:p w:rsidR="008E598A" w:rsidRPr="009715EF" w:rsidRDefault="008E598A" w:rsidP="007C6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8E598A" w:rsidRPr="00FD1BCC" w:rsidRDefault="008E598A" w:rsidP="007C6CEF">
            <w:pPr>
              <w:jc w:val="center"/>
            </w:pPr>
            <w:r w:rsidRPr="00FD1BCC">
              <w:t>на 1</w:t>
            </w:r>
            <w:r>
              <w:t>8</w:t>
            </w:r>
            <w:r w:rsidRPr="00FD1BCC">
              <w:t>.0</w:t>
            </w:r>
            <w:r>
              <w:t>6</w:t>
            </w:r>
            <w:r w:rsidRPr="00FD1BCC">
              <w:t>.2024</w:t>
            </w:r>
          </w:p>
        </w:tc>
        <w:tc>
          <w:tcPr>
            <w:tcW w:w="2126" w:type="dxa"/>
            <w:shd w:val="clear" w:color="auto" w:fill="auto"/>
          </w:tcPr>
          <w:p w:rsidR="008E598A" w:rsidRPr="009715EF" w:rsidRDefault="008E598A" w:rsidP="007C6CEF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25</w:t>
            </w:r>
            <w:r w:rsidRPr="009715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9715EF">
              <w:rPr>
                <w:sz w:val="22"/>
                <w:szCs w:val="22"/>
              </w:rPr>
              <w:t>.2024</w:t>
            </w:r>
          </w:p>
        </w:tc>
        <w:tc>
          <w:tcPr>
            <w:tcW w:w="2268" w:type="dxa"/>
            <w:shd w:val="clear" w:color="auto" w:fill="auto"/>
          </w:tcPr>
          <w:p w:rsidR="008E598A" w:rsidRPr="009715EF" w:rsidRDefault="008E598A" w:rsidP="007C6CE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8E598A" w:rsidRPr="00722C91" w:rsidTr="007C6CEF">
        <w:tc>
          <w:tcPr>
            <w:tcW w:w="3828" w:type="dxa"/>
            <w:shd w:val="clear" w:color="auto" w:fill="auto"/>
          </w:tcPr>
          <w:p w:rsidR="008E598A" w:rsidRPr="009715EF" w:rsidRDefault="008E598A" w:rsidP="007C6C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shd w:val="clear" w:color="auto" w:fill="auto"/>
          </w:tcPr>
          <w:p w:rsidR="008E598A" w:rsidRPr="00E06C5E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14 250,3</w:t>
            </w:r>
          </w:p>
        </w:tc>
        <w:tc>
          <w:tcPr>
            <w:tcW w:w="2126" w:type="dxa"/>
            <w:shd w:val="clear" w:color="auto" w:fill="auto"/>
          </w:tcPr>
          <w:p w:rsidR="008E598A" w:rsidRPr="00E06C5E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14 527,3</w:t>
            </w:r>
          </w:p>
        </w:tc>
        <w:tc>
          <w:tcPr>
            <w:tcW w:w="2268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277,0</w:t>
            </w:r>
          </w:p>
        </w:tc>
      </w:tr>
      <w:tr w:rsidR="008E598A" w:rsidRPr="00950940" w:rsidTr="007C6CEF">
        <w:tc>
          <w:tcPr>
            <w:tcW w:w="3828" w:type="dxa"/>
            <w:shd w:val="clear" w:color="auto" w:fill="auto"/>
          </w:tcPr>
          <w:p w:rsidR="008E598A" w:rsidRPr="009715EF" w:rsidRDefault="008E598A" w:rsidP="007C6C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15 275,7</w:t>
            </w:r>
          </w:p>
        </w:tc>
        <w:tc>
          <w:tcPr>
            <w:tcW w:w="2126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15 552,7</w:t>
            </w:r>
          </w:p>
        </w:tc>
        <w:tc>
          <w:tcPr>
            <w:tcW w:w="2268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277,0</w:t>
            </w:r>
          </w:p>
        </w:tc>
      </w:tr>
      <w:tr w:rsidR="008E598A" w:rsidRPr="00B53A9A" w:rsidTr="007C6CEF">
        <w:tc>
          <w:tcPr>
            <w:tcW w:w="3828" w:type="dxa"/>
            <w:shd w:val="clear" w:color="auto" w:fill="auto"/>
          </w:tcPr>
          <w:p w:rsidR="008E598A" w:rsidRPr="009715EF" w:rsidRDefault="008E598A" w:rsidP="007C6CE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</w:tcPr>
          <w:p w:rsidR="008E598A" w:rsidRDefault="008E598A" w:rsidP="008E598A">
            <w:pPr>
              <w:jc w:val="center"/>
            </w:pPr>
            <w:r w:rsidRPr="00FD1BCC">
              <w:t>1 025,4</w:t>
            </w:r>
          </w:p>
        </w:tc>
        <w:tc>
          <w:tcPr>
            <w:tcW w:w="2126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1 025,4</w:t>
            </w:r>
          </w:p>
        </w:tc>
        <w:tc>
          <w:tcPr>
            <w:tcW w:w="2268" w:type="dxa"/>
            <w:shd w:val="clear" w:color="auto" w:fill="auto"/>
          </w:tcPr>
          <w:p w:rsidR="008E598A" w:rsidRPr="009715EF" w:rsidRDefault="008E598A" w:rsidP="008E59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8E598A" w:rsidRDefault="008E598A" w:rsidP="008E598A">
      <w:pPr>
        <w:pStyle w:val="a3"/>
        <w:ind w:firstLine="0"/>
        <w:rPr>
          <w:sz w:val="22"/>
          <w:szCs w:val="22"/>
        </w:rPr>
      </w:pPr>
    </w:p>
    <w:p w:rsidR="008E598A" w:rsidRDefault="008E598A" w:rsidP="008E598A">
      <w:pPr>
        <w:pStyle w:val="a3"/>
        <w:ind w:firstLine="0"/>
        <w:rPr>
          <w:sz w:val="22"/>
          <w:szCs w:val="22"/>
        </w:rPr>
      </w:pPr>
    </w:p>
    <w:p w:rsidR="00D343AC" w:rsidRDefault="00D343AC" w:rsidP="00D343AC">
      <w:pPr>
        <w:pStyle w:val="a3"/>
        <w:ind w:firstLine="0"/>
      </w:pPr>
      <w:bookmarkStart w:id="0" w:name="_GoBack"/>
      <w:bookmarkEnd w:id="0"/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D343AC" w:rsidRDefault="00D343AC" w:rsidP="00D343AC">
      <w:pPr>
        <w:pStyle w:val="a3"/>
        <w:ind w:firstLine="0"/>
      </w:pPr>
    </w:p>
    <w:p w:rsidR="00D343AC" w:rsidRDefault="00D343AC" w:rsidP="00D343AC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43AC" w:rsidRDefault="00D343AC" w:rsidP="00D343AC">
      <w:pPr>
        <w:ind w:firstLine="851"/>
        <w:jc w:val="both"/>
        <w:rPr>
          <w:rFonts w:ascii="Times New Roman" w:hAnsi="Times New Roman"/>
        </w:rPr>
      </w:pPr>
    </w:p>
    <w:p w:rsidR="00D343AC" w:rsidRDefault="00D343AC" w:rsidP="00D343AC">
      <w:pPr>
        <w:ind w:firstLine="851"/>
        <w:jc w:val="both"/>
        <w:rPr>
          <w:rFonts w:ascii="Times New Roman" w:hAnsi="Times New Roman"/>
        </w:rPr>
      </w:pPr>
    </w:p>
    <w:p w:rsidR="00D343AC" w:rsidRDefault="00D343AC" w:rsidP="00D343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2C76F1" w:rsidRDefault="00D343AC" w:rsidP="00D343AC">
      <w:pPr>
        <w:jc w:val="both"/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sectPr w:rsidR="002C76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79" w:rsidRDefault="00704E79" w:rsidP="0057784F">
      <w:r>
        <w:separator/>
      </w:r>
    </w:p>
  </w:endnote>
  <w:endnote w:type="continuationSeparator" w:id="0">
    <w:p w:rsidR="00704E79" w:rsidRDefault="00704E79" w:rsidP="0057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75714"/>
      <w:docPartObj>
        <w:docPartGallery w:val="Page Numbers (Bottom of Page)"/>
        <w:docPartUnique/>
      </w:docPartObj>
    </w:sdtPr>
    <w:sdtEndPr/>
    <w:sdtContent>
      <w:p w:rsidR="0057784F" w:rsidRDefault="005778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8A">
          <w:rPr>
            <w:noProof/>
          </w:rPr>
          <w:t>5</w:t>
        </w:r>
        <w:r>
          <w:fldChar w:fldCharType="end"/>
        </w:r>
      </w:p>
    </w:sdtContent>
  </w:sdt>
  <w:p w:rsidR="0057784F" w:rsidRDefault="005778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79" w:rsidRDefault="00704E79" w:rsidP="0057784F">
      <w:r>
        <w:separator/>
      </w:r>
    </w:p>
  </w:footnote>
  <w:footnote w:type="continuationSeparator" w:id="0">
    <w:p w:rsidR="00704E79" w:rsidRDefault="00704E79" w:rsidP="0057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A4"/>
    <w:rsid w:val="000103AF"/>
    <w:rsid w:val="001835E8"/>
    <w:rsid w:val="001D63A4"/>
    <w:rsid w:val="002528B8"/>
    <w:rsid w:val="002C76F1"/>
    <w:rsid w:val="0057784F"/>
    <w:rsid w:val="00704E79"/>
    <w:rsid w:val="00736741"/>
    <w:rsid w:val="008E598A"/>
    <w:rsid w:val="00A545F8"/>
    <w:rsid w:val="00A7134B"/>
    <w:rsid w:val="00C147BD"/>
    <w:rsid w:val="00D343AC"/>
    <w:rsid w:val="00D5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A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63A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D6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7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84F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84F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A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63A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D6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6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3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77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784F"/>
    <w:rPr>
      <w:rFonts w:ascii="TimesET" w:eastAsia="Times New Roman" w:hAnsi="TimesET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778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784F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cp:lastPrinted>2024-07-23T13:40:00Z</cp:lastPrinted>
  <dcterms:created xsi:type="dcterms:W3CDTF">2024-07-23T13:35:00Z</dcterms:created>
  <dcterms:modified xsi:type="dcterms:W3CDTF">2024-07-23T14:14:00Z</dcterms:modified>
</cp:coreProperties>
</file>